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F805DBC" w14:textId="77777777" w:rsidR="00D61D76" w:rsidRPr="00F35CEE" w:rsidRDefault="00915138">
      <w:pPr>
        <w:jc w:val="center"/>
        <w:rPr>
          <w:b/>
          <w:szCs w:val="24"/>
        </w:rPr>
      </w:pPr>
      <w:r w:rsidRPr="00F35CEE">
        <w:rPr>
          <w:b/>
          <w:szCs w:val="24"/>
          <w:highlight w:val="yellow"/>
        </w:rPr>
        <w:t>Borrador minuta de Contrato</w:t>
      </w:r>
      <w:r w:rsidRPr="00F35CEE">
        <w:rPr>
          <w:b/>
          <w:szCs w:val="24"/>
          <w:vertAlign w:val="superscript"/>
        </w:rPr>
        <w:footnoteReference w:id="1"/>
      </w:r>
    </w:p>
    <w:p w14:paraId="7A98F2F3" w14:textId="77777777" w:rsidR="00D61D76" w:rsidRPr="00F35CEE" w:rsidRDefault="00915138">
      <w:pPr>
        <w:jc w:val="center"/>
        <w:rPr>
          <w:szCs w:val="24"/>
        </w:rPr>
      </w:pPr>
      <w:r w:rsidRPr="00F35CEE">
        <w:rPr>
          <w:b/>
          <w:szCs w:val="24"/>
        </w:rPr>
        <w:t>Contrato de Prestación de Servicios</w:t>
      </w:r>
      <w:r w:rsidRPr="00F35CEE">
        <w:rPr>
          <w:szCs w:val="24"/>
        </w:rPr>
        <w:t xml:space="preserve"> </w:t>
      </w:r>
    </w:p>
    <w:p w14:paraId="58AD45A5" w14:textId="77777777" w:rsidR="00D61D76" w:rsidRPr="00F35CEE" w:rsidRDefault="00915138">
      <w:pPr>
        <w:jc w:val="center"/>
        <w:rPr>
          <w:b/>
          <w:szCs w:val="24"/>
        </w:rPr>
      </w:pPr>
      <w:r w:rsidRPr="00F35CEE">
        <w:rPr>
          <w:b/>
          <w:szCs w:val="24"/>
        </w:rPr>
        <w:t>VA- 034-2020</w:t>
      </w:r>
    </w:p>
    <w:p w14:paraId="0A559E0A" w14:textId="77777777" w:rsidR="00D61D76" w:rsidRPr="00F35CEE" w:rsidRDefault="00D61D76">
      <w:pPr>
        <w:rPr>
          <w:szCs w:val="24"/>
        </w:rPr>
      </w:pPr>
    </w:p>
    <w:p w14:paraId="119CA9F8" w14:textId="77777777" w:rsidR="00D61D76" w:rsidRPr="00F35CEE" w:rsidRDefault="00915138">
      <w:pPr>
        <w:rPr>
          <w:b/>
          <w:szCs w:val="24"/>
        </w:rPr>
      </w:pPr>
      <w:r w:rsidRPr="00F35CEE">
        <w:rPr>
          <w:b/>
          <w:szCs w:val="24"/>
        </w:rPr>
        <w:t>I. Identificación de las Partes</w:t>
      </w:r>
    </w:p>
    <w:p w14:paraId="42315BBF" w14:textId="77777777" w:rsidR="00D61D76" w:rsidRPr="00F35CEE" w:rsidRDefault="00D61D76">
      <w:pPr>
        <w:rPr>
          <w:b/>
          <w:szCs w:val="24"/>
        </w:rPr>
      </w:pPr>
    </w:p>
    <w:tbl>
      <w:tblPr>
        <w:tblStyle w:val="afff0"/>
        <w:tblW w:w="93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5958"/>
      </w:tblGrid>
      <w:tr w:rsidR="00D61D76" w:rsidRPr="00F35CEE" w14:paraId="27A4DCA8" w14:textId="77777777">
        <w:tc>
          <w:tcPr>
            <w:tcW w:w="3397" w:type="dxa"/>
          </w:tcPr>
          <w:p w14:paraId="7A998141" w14:textId="77777777" w:rsidR="00D61D76" w:rsidRPr="00F35CEE" w:rsidRDefault="00915138">
            <w:pPr>
              <w:rPr>
                <w:b/>
                <w:szCs w:val="24"/>
              </w:rPr>
            </w:pPr>
            <w:r w:rsidRPr="00F35CEE">
              <w:rPr>
                <w:b/>
                <w:szCs w:val="24"/>
              </w:rPr>
              <w:t>1.  Contratante</w:t>
            </w:r>
          </w:p>
        </w:tc>
        <w:tc>
          <w:tcPr>
            <w:tcW w:w="5958" w:type="dxa"/>
          </w:tcPr>
          <w:p w14:paraId="6E0096C4" w14:textId="77777777" w:rsidR="00D61D76" w:rsidRPr="00F35CEE" w:rsidRDefault="00915138">
            <w:pPr>
              <w:rPr>
                <w:b/>
                <w:szCs w:val="24"/>
              </w:rPr>
            </w:pPr>
            <w:r w:rsidRPr="00F35CEE">
              <w:rPr>
                <w:b/>
                <w:szCs w:val="24"/>
              </w:rPr>
              <w:t xml:space="preserve">UNIVERSIDAD DE ANTIOQUIA </w:t>
            </w:r>
            <w:r w:rsidRPr="00F35CEE">
              <w:rPr>
                <w:szCs w:val="24"/>
              </w:rPr>
              <w:t>(en adelante,</w:t>
            </w:r>
            <w:r w:rsidRPr="00F35CEE">
              <w:rPr>
                <w:b/>
                <w:szCs w:val="24"/>
              </w:rPr>
              <w:t xml:space="preserve"> Contratante)</w:t>
            </w:r>
          </w:p>
        </w:tc>
      </w:tr>
      <w:tr w:rsidR="00D61D76" w:rsidRPr="00F35CEE" w14:paraId="1362167F" w14:textId="77777777">
        <w:tc>
          <w:tcPr>
            <w:tcW w:w="3397" w:type="dxa"/>
          </w:tcPr>
          <w:p w14:paraId="7AB1F1D1" w14:textId="77777777" w:rsidR="00D61D76" w:rsidRPr="00F35CEE" w:rsidRDefault="00915138">
            <w:pPr>
              <w:rPr>
                <w:szCs w:val="24"/>
              </w:rPr>
            </w:pPr>
            <w:r w:rsidRPr="00F35CEE">
              <w:rPr>
                <w:szCs w:val="24"/>
              </w:rPr>
              <w:t>NIT</w:t>
            </w:r>
          </w:p>
        </w:tc>
        <w:tc>
          <w:tcPr>
            <w:tcW w:w="5958" w:type="dxa"/>
          </w:tcPr>
          <w:p w14:paraId="1796E87F" w14:textId="77777777" w:rsidR="00D61D76" w:rsidRPr="00F35CEE" w:rsidRDefault="00915138">
            <w:pPr>
              <w:rPr>
                <w:b/>
                <w:szCs w:val="24"/>
              </w:rPr>
            </w:pPr>
            <w:r w:rsidRPr="00F35CEE">
              <w:rPr>
                <w:szCs w:val="24"/>
              </w:rPr>
              <w:t>890.980.040-8</w:t>
            </w:r>
          </w:p>
        </w:tc>
      </w:tr>
      <w:tr w:rsidR="00D61D76" w:rsidRPr="00F35CEE" w14:paraId="5F6FE8C3" w14:textId="77777777">
        <w:tc>
          <w:tcPr>
            <w:tcW w:w="3397" w:type="dxa"/>
          </w:tcPr>
          <w:p w14:paraId="3505CF1E" w14:textId="77777777" w:rsidR="00D61D76" w:rsidRPr="00F35CEE" w:rsidRDefault="00915138">
            <w:pPr>
              <w:rPr>
                <w:szCs w:val="24"/>
              </w:rPr>
            </w:pPr>
            <w:r w:rsidRPr="00F35CEE">
              <w:rPr>
                <w:szCs w:val="24"/>
              </w:rPr>
              <w:t>Naturaleza jurídica</w:t>
            </w:r>
          </w:p>
        </w:tc>
        <w:tc>
          <w:tcPr>
            <w:tcW w:w="5958" w:type="dxa"/>
          </w:tcPr>
          <w:p w14:paraId="3AE78897" w14:textId="77777777" w:rsidR="00D61D76" w:rsidRPr="00F35CEE" w:rsidRDefault="00915138">
            <w:pPr>
              <w:rPr>
                <w:szCs w:val="24"/>
              </w:rPr>
            </w:pPr>
            <w:r w:rsidRPr="00F35CEE">
              <w:rPr>
                <w:szCs w:val="24"/>
              </w:rPr>
              <w:t>Institución de Educación Superior (IES), ente autónomo (Art. 69 CN y Ley 30/1992), ESTATAL o PÚBLICA, sin ánimo de lucro.</w:t>
            </w:r>
          </w:p>
        </w:tc>
      </w:tr>
      <w:tr w:rsidR="00D61D76" w:rsidRPr="00F35CEE" w14:paraId="58531980" w14:textId="77777777">
        <w:tc>
          <w:tcPr>
            <w:tcW w:w="3397" w:type="dxa"/>
          </w:tcPr>
          <w:p w14:paraId="63416DDC" w14:textId="77777777" w:rsidR="00D61D76" w:rsidRPr="00F35CEE" w:rsidRDefault="00915138">
            <w:pPr>
              <w:rPr>
                <w:szCs w:val="24"/>
              </w:rPr>
            </w:pPr>
            <w:r w:rsidRPr="00F35CEE">
              <w:rPr>
                <w:szCs w:val="24"/>
              </w:rPr>
              <w:t>Creación, personería jurídica y reacreditación</w:t>
            </w:r>
          </w:p>
        </w:tc>
        <w:tc>
          <w:tcPr>
            <w:tcW w:w="5958" w:type="dxa"/>
          </w:tcPr>
          <w:p w14:paraId="602075C6" w14:textId="77777777" w:rsidR="00D61D76" w:rsidRPr="00F35CEE" w:rsidRDefault="00915138">
            <w:pPr>
              <w:rPr>
                <w:szCs w:val="24"/>
              </w:rPr>
            </w:pPr>
            <w:r w:rsidRPr="00F35CEE">
              <w:rPr>
                <w:szCs w:val="24"/>
              </w:rPr>
              <w:t>Creada y con personería jurídica por la Ley 153 del 15/08/1887; reconocida por Decreto 1.297 del 20/05/1964 de la Presidencia de la República; Reacreditada por Resolución 16.516 del 14/12/2012 del Ministerio de Educación Nacional.</w:t>
            </w:r>
          </w:p>
        </w:tc>
      </w:tr>
      <w:tr w:rsidR="00D61D76" w:rsidRPr="00F35CEE" w14:paraId="75FB9823" w14:textId="77777777">
        <w:tc>
          <w:tcPr>
            <w:tcW w:w="3397" w:type="dxa"/>
          </w:tcPr>
          <w:p w14:paraId="070624E9" w14:textId="77777777" w:rsidR="00D61D76" w:rsidRPr="00F35CEE" w:rsidRDefault="00915138">
            <w:pPr>
              <w:rPr>
                <w:szCs w:val="24"/>
              </w:rPr>
            </w:pPr>
            <w:r w:rsidRPr="00F35CEE">
              <w:rPr>
                <w:szCs w:val="24"/>
              </w:rPr>
              <w:t>Representante legal y Rector</w:t>
            </w:r>
          </w:p>
        </w:tc>
        <w:tc>
          <w:tcPr>
            <w:tcW w:w="5958" w:type="dxa"/>
          </w:tcPr>
          <w:p w14:paraId="11C2B738" w14:textId="77777777" w:rsidR="00D61D76" w:rsidRPr="00F35CEE" w:rsidRDefault="00915138">
            <w:pPr>
              <w:rPr>
                <w:szCs w:val="24"/>
              </w:rPr>
            </w:pPr>
            <w:r w:rsidRPr="00F35CEE">
              <w:rPr>
                <w:szCs w:val="24"/>
              </w:rPr>
              <w:t>John Jairo Arboleda Céspedes</w:t>
            </w:r>
          </w:p>
        </w:tc>
      </w:tr>
      <w:tr w:rsidR="00D61D76" w:rsidRPr="00F35CEE" w14:paraId="740E47F7" w14:textId="77777777">
        <w:tc>
          <w:tcPr>
            <w:tcW w:w="3397" w:type="dxa"/>
          </w:tcPr>
          <w:p w14:paraId="50086AC7" w14:textId="77777777" w:rsidR="00D61D76" w:rsidRPr="00F35CEE" w:rsidRDefault="00915138">
            <w:pPr>
              <w:rPr>
                <w:szCs w:val="24"/>
              </w:rPr>
            </w:pPr>
            <w:r w:rsidRPr="00F35CEE">
              <w:rPr>
                <w:szCs w:val="24"/>
              </w:rPr>
              <w:t>Cédula de ciudadanía</w:t>
            </w:r>
          </w:p>
        </w:tc>
        <w:tc>
          <w:tcPr>
            <w:tcW w:w="5958" w:type="dxa"/>
          </w:tcPr>
          <w:p w14:paraId="6DF53C11" w14:textId="77777777" w:rsidR="00D61D76" w:rsidRPr="00F35CEE" w:rsidRDefault="00915138">
            <w:pPr>
              <w:rPr>
                <w:b/>
                <w:szCs w:val="24"/>
              </w:rPr>
            </w:pPr>
            <w:r w:rsidRPr="00F35CEE">
              <w:rPr>
                <w:szCs w:val="24"/>
              </w:rPr>
              <w:t>71.631.136</w:t>
            </w:r>
          </w:p>
        </w:tc>
      </w:tr>
      <w:tr w:rsidR="00D61D76" w:rsidRPr="00F35CEE" w14:paraId="612E00F5" w14:textId="77777777">
        <w:tc>
          <w:tcPr>
            <w:tcW w:w="3397" w:type="dxa"/>
          </w:tcPr>
          <w:p w14:paraId="62EBCF3B" w14:textId="77777777" w:rsidR="00D61D76" w:rsidRPr="00F35CEE" w:rsidRDefault="00915138">
            <w:pPr>
              <w:rPr>
                <w:b/>
                <w:szCs w:val="24"/>
              </w:rPr>
            </w:pPr>
            <w:r w:rsidRPr="00F35CEE">
              <w:rPr>
                <w:b/>
                <w:szCs w:val="24"/>
              </w:rPr>
              <w:t>Unidad Administrativa</w:t>
            </w:r>
          </w:p>
        </w:tc>
        <w:tc>
          <w:tcPr>
            <w:tcW w:w="5958" w:type="dxa"/>
          </w:tcPr>
          <w:p w14:paraId="0B79F80F" w14:textId="77777777" w:rsidR="00D61D76" w:rsidRPr="00F35CEE" w:rsidRDefault="00915138">
            <w:pPr>
              <w:rPr>
                <w:b/>
                <w:szCs w:val="24"/>
              </w:rPr>
            </w:pPr>
            <w:r w:rsidRPr="00F35CEE">
              <w:rPr>
                <w:b/>
                <w:szCs w:val="24"/>
              </w:rPr>
              <w:t>VICERRECTORÍA ADMINISTRATIVA (División de Infraestructura Física)</w:t>
            </w:r>
          </w:p>
        </w:tc>
      </w:tr>
      <w:tr w:rsidR="00D61D76" w:rsidRPr="00F35CEE" w14:paraId="1B4DEF44" w14:textId="77777777">
        <w:tc>
          <w:tcPr>
            <w:tcW w:w="3397" w:type="dxa"/>
          </w:tcPr>
          <w:p w14:paraId="3CE7A8F8" w14:textId="77777777" w:rsidR="00D61D76" w:rsidRPr="00F35CEE" w:rsidRDefault="00915138">
            <w:pPr>
              <w:rPr>
                <w:szCs w:val="24"/>
              </w:rPr>
            </w:pPr>
            <w:r w:rsidRPr="00F35CEE">
              <w:rPr>
                <w:szCs w:val="24"/>
              </w:rPr>
              <w:t>Competente para celebrar contratos y convenios</w:t>
            </w:r>
          </w:p>
        </w:tc>
        <w:tc>
          <w:tcPr>
            <w:tcW w:w="5958" w:type="dxa"/>
          </w:tcPr>
          <w:p w14:paraId="1E4A1680" w14:textId="77777777" w:rsidR="00D61D76" w:rsidRPr="00F35CEE" w:rsidRDefault="00915138">
            <w:pPr>
              <w:rPr>
                <w:b/>
                <w:szCs w:val="24"/>
              </w:rPr>
            </w:pPr>
            <w:r w:rsidRPr="00F35CEE">
              <w:rPr>
                <w:b/>
                <w:szCs w:val="24"/>
              </w:rPr>
              <w:t>RAMÓN JAVIER MESA CALLEJAS</w:t>
            </w:r>
          </w:p>
        </w:tc>
      </w:tr>
      <w:tr w:rsidR="00D61D76" w:rsidRPr="00F35CEE" w14:paraId="298BD4D9" w14:textId="77777777">
        <w:tc>
          <w:tcPr>
            <w:tcW w:w="3397" w:type="dxa"/>
            <w:shd w:val="clear" w:color="auto" w:fill="auto"/>
          </w:tcPr>
          <w:p w14:paraId="17E0B11D" w14:textId="77777777" w:rsidR="00D61D76" w:rsidRPr="00F35CEE" w:rsidRDefault="00915138">
            <w:pPr>
              <w:rPr>
                <w:szCs w:val="24"/>
              </w:rPr>
            </w:pPr>
            <w:r w:rsidRPr="00F35CEE">
              <w:rPr>
                <w:szCs w:val="24"/>
              </w:rPr>
              <w:t>Cédula de ciudadanía</w:t>
            </w:r>
          </w:p>
        </w:tc>
        <w:tc>
          <w:tcPr>
            <w:tcW w:w="5958" w:type="dxa"/>
            <w:shd w:val="clear" w:color="auto" w:fill="auto"/>
          </w:tcPr>
          <w:p w14:paraId="21F75BDC" w14:textId="77777777" w:rsidR="00D61D76" w:rsidRPr="00F35CEE" w:rsidRDefault="00915138">
            <w:pPr>
              <w:rPr>
                <w:szCs w:val="24"/>
              </w:rPr>
            </w:pPr>
            <w:r w:rsidRPr="00F35CEE">
              <w:rPr>
                <w:szCs w:val="24"/>
              </w:rPr>
              <w:t>71.607.158</w:t>
            </w:r>
          </w:p>
        </w:tc>
      </w:tr>
      <w:tr w:rsidR="00D61D76" w:rsidRPr="00F35CEE" w14:paraId="45D42752" w14:textId="77777777">
        <w:tc>
          <w:tcPr>
            <w:tcW w:w="3397" w:type="dxa"/>
          </w:tcPr>
          <w:p w14:paraId="74715F12" w14:textId="77777777" w:rsidR="00D61D76" w:rsidRPr="00F35CEE" w:rsidRDefault="00915138">
            <w:pPr>
              <w:rPr>
                <w:szCs w:val="24"/>
              </w:rPr>
            </w:pPr>
            <w:r w:rsidRPr="00F35CEE">
              <w:rPr>
                <w:szCs w:val="24"/>
              </w:rPr>
              <w:t>Cargo</w:t>
            </w:r>
          </w:p>
        </w:tc>
        <w:tc>
          <w:tcPr>
            <w:tcW w:w="5958" w:type="dxa"/>
          </w:tcPr>
          <w:p w14:paraId="3C59385D" w14:textId="77777777" w:rsidR="00D61D76" w:rsidRPr="00F35CEE" w:rsidRDefault="00915138">
            <w:pPr>
              <w:rPr>
                <w:szCs w:val="24"/>
              </w:rPr>
            </w:pPr>
            <w:r w:rsidRPr="00F35CEE">
              <w:rPr>
                <w:szCs w:val="24"/>
              </w:rPr>
              <w:t>Vicerrector Administrativo</w:t>
            </w:r>
          </w:p>
        </w:tc>
      </w:tr>
      <w:tr w:rsidR="00D61D76" w:rsidRPr="00F35CEE" w14:paraId="1F1EB336" w14:textId="77777777">
        <w:tc>
          <w:tcPr>
            <w:tcW w:w="3397" w:type="dxa"/>
          </w:tcPr>
          <w:p w14:paraId="76F53EF7" w14:textId="77777777" w:rsidR="00D61D76" w:rsidRPr="00F35CEE" w:rsidRDefault="00915138">
            <w:pPr>
              <w:rPr>
                <w:szCs w:val="24"/>
              </w:rPr>
            </w:pPr>
            <w:r w:rsidRPr="00F35CEE">
              <w:rPr>
                <w:szCs w:val="24"/>
              </w:rPr>
              <w:t>Nombrado por</w:t>
            </w:r>
          </w:p>
        </w:tc>
        <w:tc>
          <w:tcPr>
            <w:tcW w:w="5958" w:type="dxa"/>
          </w:tcPr>
          <w:p w14:paraId="397D8331" w14:textId="63E95C9A" w:rsidR="00D61D76" w:rsidRPr="00F35CEE" w:rsidRDefault="00915138">
            <w:pPr>
              <w:rPr>
                <w:szCs w:val="24"/>
              </w:rPr>
            </w:pPr>
            <w:r w:rsidRPr="00F35CEE">
              <w:rPr>
                <w:szCs w:val="24"/>
              </w:rPr>
              <w:t xml:space="preserve">Resolución Rectoral 44152 del 9 de abril </w:t>
            </w:r>
            <w:proofErr w:type="gramStart"/>
            <w:r w:rsidRPr="00F35CEE">
              <w:rPr>
                <w:szCs w:val="24"/>
              </w:rPr>
              <w:t xml:space="preserve">de </w:t>
            </w:r>
            <w:r w:rsidR="00F35CEE" w:rsidRPr="00F35CEE">
              <w:rPr>
                <w:szCs w:val="24"/>
              </w:rPr>
              <w:t>,</w:t>
            </w:r>
            <w:proofErr w:type="gramEnd"/>
            <w:r w:rsidR="00F35CEE" w:rsidRPr="00F35CEE">
              <w:rPr>
                <w:szCs w:val="24"/>
              </w:rPr>
              <w:t xml:space="preserve"> comisión prorrogada mediante Resoluciones Rectorales 45542 de 28 de marzo de 2019 y 46876 del 17 de marzo de 2020</w:t>
            </w:r>
            <w:r w:rsidRPr="00F35CEE">
              <w:rPr>
                <w:szCs w:val="24"/>
              </w:rPr>
              <w:t xml:space="preserve">. </w:t>
            </w:r>
          </w:p>
        </w:tc>
      </w:tr>
      <w:tr w:rsidR="00D61D76" w:rsidRPr="00F35CEE" w14:paraId="5E71ACE3" w14:textId="77777777">
        <w:tc>
          <w:tcPr>
            <w:tcW w:w="3397" w:type="dxa"/>
          </w:tcPr>
          <w:p w14:paraId="77CDF23C" w14:textId="77777777" w:rsidR="00D61D76" w:rsidRPr="00F35CEE" w:rsidRDefault="00915138">
            <w:pPr>
              <w:rPr>
                <w:szCs w:val="24"/>
              </w:rPr>
            </w:pPr>
            <w:r w:rsidRPr="00F35CEE">
              <w:rPr>
                <w:szCs w:val="24"/>
              </w:rPr>
              <w:t>Facultado por</w:t>
            </w:r>
          </w:p>
        </w:tc>
        <w:tc>
          <w:tcPr>
            <w:tcW w:w="5958" w:type="dxa"/>
          </w:tcPr>
          <w:p w14:paraId="32D2DCE9" w14:textId="77777777" w:rsidR="00D61D76" w:rsidRPr="00F35CEE" w:rsidRDefault="00915138">
            <w:pPr>
              <w:rPr>
                <w:szCs w:val="24"/>
              </w:rPr>
            </w:pPr>
            <w:r w:rsidRPr="00F35CEE">
              <w:rPr>
                <w:szCs w:val="24"/>
              </w:rPr>
              <w:t>Artículo 6 del Acuerdo Superior 419 de abril 29 de 2014.</w:t>
            </w:r>
          </w:p>
        </w:tc>
      </w:tr>
      <w:tr w:rsidR="00D61D76" w:rsidRPr="00F35CEE" w14:paraId="282B844A" w14:textId="77777777">
        <w:tc>
          <w:tcPr>
            <w:tcW w:w="3397" w:type="dxa"/>
          </w:tcPr>
          <w:p w14:paraId="4A025CED" w14:textId="77777777" w:rsidR="00D61D76" w:rsidRPr="00F35CEE" w:rsidRDefault="00915138">
            <w:pPr>
              <w:rPr>
                <w:szCs w:val="24"/>
              </w:rPr>
            </w:pPr>
            <w:r w:rsidRPr="00F35CEE">
              <w:rPr>
                <w:szCs w:val="24"/>
              </w:rPr>
              <w:t>Domicilio y dirección</w:t>
            </w:r>
          </w:p>
        </w:tc>
        <w:tc>
          <w:tcPr>
            <w:tcW w:w="5958" w:type="dxa"/>
          </w:tcPr>
          <w:p w14:paraId="57B3CF7B" w14:textId="77777777" w:rsidR="00D61D76" w:rsidRPr="00F35CEE" w:rsidRDefault="00915138">
            <w:pPr>
              <w:rPr>
                <w:szCs w:val="24"/>
              </w:rPr>
            </w:pPr>
            <w:r w:rsidRPr="00F35CEE">
              <w:rPr>
                <w:szCs w:val="24"/>
              </w:rPr>
              <w:t>Medellín, Calle 67 N° 53-108, bloque 16, Oficina 305; Tel 2195200</w:t>
            </w:r>
          </w:p>
        </w:tc>
      </w:tr>
    </w:tbl>
    <w:p w14:paraId="287EE639" w14:textId="77777777" w:rsidR="00D61D76" w:rsidRPr="00F35CEE" w:rsidRDefault="00D61D76">
      <w:pPr>
        <w:rPr>
          <w:b/>
          <w:szCs w:val="24"/>
        </w:rPr>
      </w:pPr>
    </w:p>
    <w:tbl>
      <w:tblPr>
        <w:tblStyle w:val="afff1"/>
        <w:tblW w:w="93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5958"/>
      </w:tblGrid>
      <w:tr w:rsidR="00D61D76" w:rsidRPr="00F35CEE" w14:paraId="35C97F45" w14:textId="77777777">
        <w:tc>
          <w:tcPr>
            <w:tcW w:w="3397" w:type="dxa"/>
          </w:tcPr>
          <w:p w14:paraId="2752DC4B" w14:textId="77777777" w:rsidR="00D61D76" w:rsidRPr="00F35CEE" w:rsidRDefault="00915138">
            <w:pPr>
              <w:rPr>
                <w:b/>
                <w:szCs w:val="24"/>
              </w:rPr>
            </w:pPr>
            <w:r w:rsidRPr="00F35CEE">
              <w:rPr>
                <w:b/>
                <w:szCs w:val="24"/>
              </w:rPr>
              <w:t>Interventoría Técnica Aseo</w:t>
            </w:r>
          </w:p>
        </w:tc>
        <w:tc>
          <w:tcPr>
            <w:tcW w:w="5958" w:type="dxa"/>
          </w:tcPr>
          <w:p w14:paraId="30D9FCF1" w14:textId="77777777" w:rsidR="00D61D76" w:rsidRPr="00F35CEE" w:rsidRDefault="00D61D76">
            <w:pPr>
              <w:rPr>
                <w:b/>
                <w:szCs w:val="24"/>
              </w:rPr>
            </w:pPr>
          </w:p>
        </w:tc>
      </w:tr>
      <w:tr w:rsidR="00D61D76" w:rsidRPr="00F35CEE" w14:paraId="17C9B167" w14:textId="77777777">
        <w:tc>
          <w:tcPr>
            <w:tcW w:w="3397" w:type="dxa"/>
          </w:tcPr>
          <w:p w14:paraId="0E244C1E" w14:textId="77777777" w:rsidR="00D61D76" w:rsidRPr="00F35CEE" w:rsidRDefault="00915138">
            <w:pPr>
              <w:rPr>
                <w:b/>
                <w:szCs w:val="24"/>
              </w:rPr>
            </w:pPr>
            <w:r w:rsidRPr="00F35CEE">
              <w:rPr>
                <w:szCs w:val="24"/>
              </w:rPr>
              <w:t>Cédula de ciudadanía</w:t>
            </w:r>
          </w:p>
        </w:tc>
        <w:tc>
          <w:tcPr>
            <w:tcW w:w="5958" w:type="dxa"/>
          </w:tcPr>
          <w:p w14:paraId="2188CA68" w14:textId="77777777" w:rsidR="00D61D76" w:rsidRPr="00F35CEE" w:rsidRDefault="00D61D76">
            <w:pPr>
              <w:rPr>
                <w:b/>
                <w:szCs w:val="24"/>
              </w:rPr>
            </w:pPr>
          </w:p>
        </w:tc>
      </w:tr>
      <w:tr w:rsidR="00D61D76" w:rsidRPr="00F35CEE" w14:paraId="28C0D485" w14:textId="77777777">
        <w:tc>
          <w:tcPr>
            <w:tcW w:w="3397" w:type="dxa"/>
          </w:tcPr>
          <w:p w14:paraId="2FA78A0C" w14:textId="77777777" w:rsidR="00D61D76" w:rsidRPr="00F35CEE" w:rsidRDefault="00915138">
            <w:pPr>
              <w:rPr>
                <w:szCs w:val="24"/>
              </w:rPr>
            </w:pPr>
            <w:r w:rsidRPr="00F35CEE">
              <w:rPr>
                <w:szCs w:val="24"/>
              </w:rPr>
              <w:t>Cargo</w:t>
            </w:r>
          </w:p>
        </w:tc>
        <w:tc>
          <w:tcPr>
            <w:tcW w:w="5958" w:type="dxa"/>
          </w:tcPr>
          <w:p w14:paraId="4967A8BA" w14:textId="77777777" w:rsidR="00D61D76" w:rsidRPr="00F35CEE" w:rsidRDefault="00D61D76">
            <w:pPr>
              <w:rPr>
                <w:b/>
                <w:szCs w:val="24"/>
              </w:rPr>
            </w:pPr>
          </w:p>
        </w:tc>
      </w:tr>
      <w:tr w:rsidR="00D61D76" w:rsidRPr="00F35CEE" w14:paraId="5799EE5B" w14:textId="77777777">
        <w:tc>
          <w:tcPr>
            <w:tcW w:w="3397" w:type="dxa"/>
          </w:tcPr>
          <w:p w14:paraId="08A5A9D8" w14:textId="77777777" w:rsidR="00D61D76" w:rsidRPr="00F35CEE" w:rsidRDefault="00915138">
            <w:pPr>
              <w:rPr>
                <w:szCs w:val="24"/>
              </w:rPr>
            </w:pPr>
            <w:r w:rsidRPr="00F35CEE">
              <w:rPr>
                <w:szCs w:val="24"/>
              </w:rPr>
              <w:t>Dirección</w:t>
            </w:r>
          </w:p>
        </w:tc>
        <w:tc>
          <w:tcPr>
            <w:tcW w:w="5958" w:type="dxa"/>
          </w:tcPr>
          <w:p w14:paraId="5671676F" w14:textId="77777777" w:rsidR="00D61D76" w:rsidRPr="00F35CEE" w:rsidRDefault="00D61D76">
            <w:pPr>
              <w:rPr>
                <w:szCs w:val="24"/>
              </w:rPr>
            </w:pPr>
          </w:p>
        </w:tc>
      </w:tr>
      <w:tr w:rsidR="00D61D76" w:rsidRPr="00F35CEE" w14:paraId="0503A2E4" w14:textId="77777777">
        <w:tc>
          <w:tcPr>
            <w:tcW w:w="3397" w:type="dxa"/>
          </w:tcPr>
          <w:p w14:paraId="4759FB84" w14:textId="77777777" w:rsidR="00D61D76" w:rsidRPr="00F35CEE" w:rsidRDefault="00915138">
            <w:pPr>
              <w:rPr>
                <w:szCs w:val="24"/>
              </w:rPr>
            </w:pPr>
            <w:r w:rsidRPr="00F35CEE">
              <w:rPr>
                <w:szCs w:val="24"/>
              </w:rPr>
              <w:t>Correo electrónico</w:t>
            </w:r>
          </w:p>
        </w:tc>
        <w:tc>
          <w:tcPr>
            <w:tcW w:w="5958" w:type="dxa"/>
          </w:tcPr>
          <w:p w14:paraId="6212C45A" w14:textId="77777777" w:rsidR="00D61D76" w:rsidRPr="00F35CEE" w:rsidRDefault="00D61D76">
            <w:pPr>
              <w:rPr>
                <w:szCs w:val="24"/>
              </w:rPr>
            </w:pPr>
          </w:p>
        </w:tc>
      </w:tr>
      <w:tr w:rsidR="00D61D76" w:rsidRPr="00F35CEE" w14:paraId="7E46CA52" w14:textId="77777777">
        <w:tc>
          <w:tcPr>
            <w:tcW w:w="3397" w:type="dxa"/>
          </w:tcPr>
          <w:p w14:paraId="778CB168" w14:textId="77777777" w:rsidR="00D61D76" w:rsidRPr="00F35CEE" w:rsidRDefault="00915138">
            <w:pPr>
              <w:rPr>
                <w:szCs w:val="24"/>
              </w:rPr>
            </w:pPr>
            <w:r w:rsidRPr="00F35CEE">
              <w:rPr>
                <w:b/>
                <w:szCs w:val="24"/>
              </w:rPr>
              <w:t>Interventoría Técnica Gestión Ambiental</w:t>
            </w:r>
          </w:p>
        </w:tc>
        <w:tc>
          <w:tcPr>
            <w:tcW w:w="5958" w:type="dxa"/>
          </w:tcPr>
          <w:p w14:paraId="6B7EE5E7" w14:textId="77777777" w:rsidR="00D61D76" w:rsidRPr="00F35CEE" w:rsidRDefault="00D61D76">
            <w:pPr>
              <w:rPr>
                <w:szCs w:val="24"/>
              </w:rPr>
            </w:pPr>
          </w:p>
        </w:tc>
      </w:tr>
      <w:tr w:rsidR="00D61D76" w:rsidRPr="00F35CEE" w14:paraId="6521BC10" w14:textId="77777777">
        <w:tc>
          <w:tcPr>
            <w:tcW w:w="3397" w:type="dxa"/>
          </w:tcPr>
          <w:p w14:paraId="7CCCB248" w14:textId="77777777" w:rsidR="00D61D76" w:rsidRPr="00F35CEE" w:rsidRDefault="00915138">
            <w:pPr>
              <w:rPr>
                <w:szCs w:val="24"/>
              </w:rPr>
            </w:pPr>
            <w:r w:rsidRPr="00F35CEE">
              <w:rPr>
                <w:szCs w:val="24"/>
              </w:rPr>
              <w:t>Cédula de ciudadanía</w:t>
            </w:r>
          </w:p>
        </w:tc>
        <w:tc>
          <w:tcPr>
            <w:tcW w:w="5958" w:type="dxa"/>
          </w:tcPr>
          <w:p w14:paraId="53E07628" w14:textId="77777777" w:rsidR="00D61D76" w:rsidRPr="00F35CEE" w:rsidRDefault="00D61D76">
            <w:pPr>
              <w:rPr>
                <w:szCs w:val="24"/>
              </w:rPr>
            </w:pPr>
          </w:p>
        </w:tc>
      </w:tr>
      <w:tr w:rsidR="00D61D76" w:rsidRPr="00F35CEE" w14:paraId="6544D2DD" w14:textId="77777777">
        <w:tc>
          <w:tcPr>
            <w:tcW w:w="3397" w:type="dxa"/>
          </w:tcPr>
          <w:p w14:paraId="5A38A25B" w14:textId="77777777" w:rsidR="00D61D76" w:rsidRPr="00F35CEE" w:rsidRDefault="00915138">
            <w:pPr>
              <w:rPr>
                <w:szCs w:val="24"/>
              </w:rPr>
            </w:pPr>
            <w:r w:rsidRPr="00F35CEE">
              <w:rPr>
                <w:szCs w:val="24"/>
              </w:rPr>
              <w:lastRenderedPageBreak/>
              <w:t>Cargo</w:t>
            </w:r>
          </w:p>
        </w:tc>
        <w:tc>
          <w:tcPr>
            <w:tcW w:w="5958" w:type="dxa"/>
            <w:vAlign w:val="center"/>
          </w:tcPr>
          <w:p w14:paraId="49B95027" w14:textId="77777777" w:rsidR="00D61D76" w:rsidRPr="00F35CEE" w:rsidRDefault="00D61D76">
            <w:pPr>
              <w:rPr>
                <w:szCs w:val="24"/>
              </w:rPr>
            </w:pPr>
          </w:p>
        </w:tc>
      </w:tr>
      <w:tr w:rsidR="00D61D76" w:rsidRPr="00F35CEE" w14:paraId="6DCF1342" w14:textId="77777777">
        <w:tc>
          <w:tcPr>
            <w:tcW w:w="3397" w:type="dxa"/>
          </w:tcPr>
          <w:p w14:paraId="1C5A5B4D" w14:textId="77777777" w:rsidR="00D61D76" w:rsidRPr="00F35CEE" w:rsidRDefault="00915138">
            <w:pPr>
              <w:rPr>
                <w:b/>
                <w:szCs w:val="24"/>
              </w:rPr>
            </w:pPr>
            <w:r w:rsidRPr="00F35CEE">
              <w:rPr>
                <w:szCs w:val="24"/>
              </w:rPr>
              <w:t>Dirección</w:t>
            </w:r>
          </w:p>
        </w:tc>
        <w:tc>
          <w:tcPr>
            <w:tcW w:w="5958" w:type="dxa"/>
            <w:vAlign w:val="center"/>
          </w:tcPr>
          <w:p w14:paraId="516D6BD8" w14:textId="77777777" w:rsidR="00D61D76" w:rsidRPr="00F35CEE" w:rsidRDefault="00D61D76">
            <w:pPr>
              <w:rPr>
                <w:szCs w:val="24"/>
              </w:rPr>
            </w:pPr>
          </w:p>
        </w:tc>
      </w:tr>
      <w:tr w:rsidR="00D61D76" w:rsidRPr="00F35CEE" w14:paraId="7D727D31" w14:textId="77777777">
        <w:tc>
          <w:tcPr>
            <w:tcW w:w="3397" w:type="dxa"/>
          </w:tcPr>
          <w:p w14:paraId="3C22CA5B" w14:textId="77777777" w:rsidR="00D61D76" w:rsidRPr="00F35CEE" w:rsidRDefault="00915138">
            <w:pPr>
              <w:rPr>
                <w:szCs w:val="24"/>
              </w:rPr>
            </w:pPr>
            <w:r w:rsidRPr="00F35CEE">
              <w:rPr>
                <w:szCs w:val="24"/>
              </w:rPr>
              <w:t>Correo electrónico</w:t>
            </w:r>
          </w:p>
        </w:tc>
        <w:tc>
          <w:tcPr>
            <w:tcW w:w="5958" w:type="dxa"/>
            <w:vAlign w:val="center"/>
          </w:tcPr>
          <w:p w14:paraId="1DB9D6CF" w14:textId="77777777" w:rsidR="00D61D76" w:rsidRPr="00F35CEE" w:rsidRDefault="00D61D76">
            <w:pPr>
              <w:rPr>
                <w:szCs w:val="24"/>
              </w:rPr>
            </w:pPr>
          </w:p>
        </w:tc>
      </w:tr>
      <w:tr w:rsidR="00D61D76" w:rsidRPr="00F35CEE" w14:paraId="41A9D67E" w14:textId="77777777">
        <w:tc>
          <w:tcPr>
            <w:tcW w:w="3397" w:type="dxa"/>
          </w:tcPr>
          <w:p w14:paraId="2C39B145" w14:textId="77777777" w:rsidR="00D61D76" w:rsidRPr="00F35CEE" w:rsidRDefault="00915138">
            <w:pPr>
              <w:rPr>
                <w:szCs w:val="24"/>
              </w:rPr>
            </w:pPr>
            <w:r w:rsidRPr="00F35CEE">
              <w:rPr>
                <w:b/>
                <w:szCs w:val="24"/>
              </w:rPr>
              <w:t>Interventoría Administrativa y Finaciera</w:t>
            </w:r>
          </w:p>
        </w:tc>
        <w:tc>
          <w:tcPr>
            <w:tcW w:w="5958" w:type="dxa"/>
            <w:vAlign w:val="center"/>
          </w:tcPr>
          <w:p w14:paraId="3C527045" w14:textId="77777777" w:rsidR="00D61D76" w:rsidRPr="00F35CEE" w:rsidRDefault="00D61D76">
            <w:pPr>
              <w:rPr>
                <w:szCs w:val="24"/>
              </w:rPr>
            </w:pPr>
          </w:p>
        </w:tc>
      </w:tr>
      <w:tr w:rsidR="00D61D76" w:rsidRPr="00F35CEE" w14:paraId="4AFC53F2" w14:textId="77777777">
        <w:tc>
          <w:tcPr>
            <w:tcW w:w="3397" w:type="dxa"/>
          </w:tcPr>
          <w:p w14:paraId="2B9667EE" w14:textId="77777777" w:rsidR="00D61D76" w:rsidRPr="00F35CEE" w:rsidRDefault="00915138">
            <w:pPr>
              <w:rPr>
                <w:szCs w:val="24"/>
              </w:rPr>
            </w:pPr>
            <w:r w:rsidRPr="00F35CEE">
              <w:rPr>
                <w:szCs w:val="24"/>
              </w:rPr>
              <w:t>Cédula de ciudadanía</w:t>
            </w:r>
          </w:p>
        </w:tc>
        <w:tc>
          <w:tcPr>
            <w:tcW w:w="5958" w:type="dxa"/>
            <w:vAlign w:val="center"/>
          </w:tcPr>
          <w:p w14:paraId="441DEC3A" w14:textId="77777777" w:rsidR="00D61D76" w:rsidRPr="00F35CEE" w:rsidRDefault="00D61D76">
            <w:pPr>
              <w:rPr>
                <w:szCs w:val="24"/>
              </w:rPr>
            </w:pPr>
          </w:p>
        </w:tc>
      </w:tr>
      <w:tr w:rsidR="00D61D76" w:rsidRPr="00F35CEE" w14:paraId="006A2970" w14:textId="77777777">
        <w:tc>
          <w:tcPr>
            <w:tcW w:w="3397" w:type="dxa"/>
          </w:tcPr>
          <w:p w14:paraId="4D2D53D0" w14:textId="77777777" w:rsidR="00D61D76" w:rsidRPr="00F35CEE" w:rsidRDefault="00915138">
            <w:pPr>
              <w:rPr>
                <w:szCs w:val="24"/>
              </w:rPr>
            </w:pPr>
            <w:r w:rsidRPr="00F35CEE">
              <w:rPr>
                <w:szCs w:val="24"/>
              </w:rPr>
              <w:t>Cargo</w:t>
            </w:r>
          </w:p>
        </w:tc>
        <w:tc>
          <w:tcPr>
            <w:tcW w:w="5958" w:type="dxa"/>
            <w:vAlign w:val="center"/>
          </w:tcPr>
          <w:p w14:paraId="5EF537CA" w14:textId="77777777" w:rsidR="00D61D76" w:rsidRPr="00F35CEE" w:rsidRDefault="00D61D76">
            <w:pPr>
              <w:rPr>
                <w:szCs w:val="24"/>
              </w:rPr>
            </w:pPr>
          </w:p>
        </w:tc>
      </w:tr>
      <w:tr w:rsidR="00D61D76" w:rsidRPr="00F35CEE" w14:paraId="233AEB60" w14:textId="77777777">
        <w:tc>
          <w:tcPr>
            <w:tcW w:w="3397" w:type="dxa"/>
          </w:tcPr>
          <w:p w14:paraId="03C45421" w14:textId="77777777" w:rsidR="00D61D76" w:rsidRPr="00F35CEE" w:rsidRDefault="00915138">
            <w:pPr>
              <w:rPr>
                <w:szCs w:val="24"/>
              </w:rPr>
            </w:pPr>
            <w:r w:rsidRPr="00F35CEE">
              <w:rPr>
                <w:szCs w:val="24"/>
              </w:rPr>
              <w:t>Dirección</w:t>
            </w:r>
          </w:p>
        </w:tc>
        <w:tc>
          <w:tcPr>
            <w:tcW w:w="5958" w:type="dxa"/>
            <w:vAlign w:val="center"/>
          </w:tcPr>
          <w:p w14:paraId="1DDC3070" w14:textId="77777777" w:rsidR="00D61D76" w:rsidRPr="00F35CEE" w:rsidRDefault="00D61D76">
            <w:pPr>
              <w:rPr>
                <w:szCs w:val="24"/>
              </w:rPr>
            </w:pPr>
          </w:p>
        </w:tc>
      </w:tr>
      <w:tr w:rsidR="00D61D76" w:rsidRPr="00F35CEE" w14:paraId="4DEF656C" w14:textId="77777777">
        <w:tc>
          <w:tcPr>
            <w:tcW w:w="3397" w:type="dxa"/>
          </w:tcPr>
          <w:p w14:paraId="26647C49" w14:textId="77777777" w:rsidR="00D61D76" w:rsidRPr="00F35CEE" w:rsidRDefault="00915138">
            <w:pPr>
              <w:rPr>
                <w:szCs w:val="24"/>
              </w:rPr>
            </w:pPr>
            <w:r w:rsidRPr="00F35CEE">
              <w:rPr>
                <w:szCs w:val="24"/>
              </w:rPr>
              <w:t>Correo electrónico</w:t>
            </w:r>
          </w:p>
        </w:tc>
        <w:tc>
          <w:tcPr>
            <w:tcW w:w="5958" w:type="dxa"/>
            <w:vAlign w:val="center"/>
          </w:tcPr>
          <w:p w14:paraId="7800B367" w14:textId="77777777" w:rsidR="00D61D76" w:rsidRPr="00F35CEE" w:rsidRDefault="00D61D76">
            <w:pPr>
              <w:rPr>
                <w:szCs w:val="24"/>
              </w:rPr>
            </w:pPr>
          </w:p>
        </w:tc>
      </w:tr>
    </w:tbl>
    <w:p w14:paraId="7412D126" w14:textId="77777777" w:rsidR="00D61D76" w:rsidRPr="00F35CEE" w:rsidRDefault="00D61D76">
      <w:pPr>
        <w:rPr>
          <w:b/>
          <w:szCs w:val="24"/>
        </w:rPr>
      </w:pPr>
    </w:p>
    <w:tbl>
      <w:tblPr>
        <w:tblStyle w:val="afff2"/>
        <w:tblW w:w="93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5958"/>
      </w:tblGrid>
      <w:tr w:rsidR="00D61D76" w:rsidRPr="00F35CEE" w14:paraId="7568F429" w14:textId="77777777">
        <w:tc>
          <w:tcPr>
            <w:tcW w:w="3397" w:type="dxa"/>
          </w:tcPr>
          <w:p w14:paraId="10EE94BF" w14:textId="77777777" w:rsidR="00D61D76" w:rsidRPr="00F35CEE" w:rsidRDefault="00915138">
            <w:pPr>
              <w:shd w:val="clear" w:color="auto" w:fill="FFFFFF"/>
              <w:rPr>
                <w:b/>
                <w:szCs w:val="24"/>
              </w:rPr>
            </w:pPr>
            <w:r w:rsidRPr="00F35CEE">
              <w:rPr>
                <w:b/>
                <w:szCs w:val="24"/>
              </w:rPr>
              <w:t>2. Contratista</w:t>
            </w:r>
          </w:p>
        </w:tc>
        <w:tc>
          <w:tcPr>
            <w:tcW w:w="5958" w:type="dxa"/>
            <w:shd w:val="clear" w:color="auto" w:fill="FFFFFF"/>
          </w:tcPr>
          <w:p w14:paraId="2BCD1344" w14:textId="77777777" w:rsidR="00D61D76" w:rsidRPr="00F35CEE" w:rsidRDefault="00D61D76">
            <w:pPr>
              <w:shd w:val="clear" w:color="auto" w:fill="FFFFFF"/>
              <w:rPr>
                <w:b/>
                <w:szCs w:val="24"/>
              </w:rPr>
            </w:pPr>
          </w:p>
        </w:tc>
      </w:tr>
      <w:tr w:rsidR="00D61D76" w:rsidRPr="00F35CEE" w14:paraId="2AF16249" w14:textId="77777777">
        <w:tc>
          <w:tcPr>
            <w:tcW w:w="3397" w:type="dxa"/>
          </w:tcPr>
          <w:p w14:paraId="566BCEA4" w14:textId="77777777" w:rsidR="00D61D76" w:rsidRPr="00F35CEE" w:rsidRDefault="00915138">
            <w:pPr>
              <w:shd w:val="clear" w:color="auto" w:fill="FFFFFF"/>
              <w:rPr>
                <w:szCs w:val="24"/>
              </w:rPr>
            </w:pPr>
            <w:r w:rsidRPr="00F35CEE">
              <w:rPr>
                <w:szCs w:val="24"/>
              </w:rPr>
              <w:t>NIT</w:t>
            </w:r>
          </w:p>
        </w:tc>
        <w:tc>
          <w:tcPr>
            <w:tcW w:w="5958" w:type="dxa"/>
            <w:shd w:val="clear" w:color="auto" w:fill="FFFFFF"/>
          </w:tcPr>
          <w:p w14:paraId="00E34C43" w14:textId="77777777" w:rsidR="00D61D76" w:rsidRPr="00F35CEE" w:rsidRDefault="00D61D76">
            <w:pPr>
              <w:shd w:val="clear" w:color="auto" w:fill="FFFFFF"/>
              <w:rPr>
                <w:szCs w:val="24"/>
              </w:rPr>
            </w:pPr>
          </w:p>
        </w:tc>
      </w:tr>
      <w:tr w:rsidR="00D61D76" w:rsidRPr="00F35CEE" w14:paraId="04BAE7BF" w14:textId="77777777">
        <w:tc>
          <w:tcPr>
            <w:tcW w:w="3397" w:type="dxa"/>
          </w:tcPr>
          <w:p w14:paraId="095449FD" w14:textId="77777777" w:rsidR="00D61D76" w:rsidRPr="00F35CEE" w:rsidRDefault="00915138">
            <w:pPr>
              <w:shd w:val="clear" w:color="auto" w:fill="FFFFFF"/>
              <w:rPr>
                <w:szCs w:val="24"/>
              </w:rPr>
            </w:pPr>
            <w:r w:rsidRPr="00F35CEE">
              <w:rPr>
                <w:szCs w:val="24"/>
              </w:rPr>
              <w:t>Naturaleza jurídica</w:t>
            </w:r>
          </w:p>
        </w:tc>
        <w:tc>
          <w:tcPr>
            <w:tcW w:w="5958" w:type="dxa"/>
          </w:tcPr>
          <w:p w14:paraId="01A7281F" w14:textId="77777777" w:rsidR="00D61D76" w:rsidRPr="00F35CEE" w:rsidRDefault="00D61D76">
            <w:pPr>
              <w:shd w:val="clear" w:color="auto" w:fill="FFFFFF"/>
              <w:rPr>
                <w:szCs w:val="24"/>
              </w:rPr>
            </w:pPr>
          </w:p>
        </w:tc>
      </w:tr>
      <w:tr w:rsidR="00D61D76" w:rsidRPr="00F35CEE" w14:paraId="7B46A068" w14:textId="77777777">
        <w:tc>
          <w:tcPr>
            <w:tcW w:w="3397" w:type="dxa"/>
          </w:tcPr>
          <w:p w14:paraId="1159483F" w14:textId="77777777" w:rsidR="00D61D76" w:rsidRPr="00F35CEE" w:rsidRDefault="00915138">
            <w:pPr>
              <w:shd w:val="clear" w:color="auto" w:fill="FFFFFF"/>
              <w:rPr>
                <w:szCs w:val="24"/>
              </w:rPr>
            </w:pPr>
            <w:r w:rsidRPr="00F35CEE">
              <w:rPr>
                <w:szCs w:val="24"/>
              </w:rPr>
              <w:t>Representante legal</w:t>
            </w:r>
          </w:p>
        </w:tc>
        <w:tc>
          <w:tcPr>
            <w:tcW w:w="5958" w:type="dxa"/>
          </w:tcPr>
          <w:p w14:paraId="2935428B" w14:textId="77777777" w:rsidR="00D61D76" w:rsidRPr="00F35CEE" w:rsidRDefault="00D61D76">
            <w:pPr>
              <w:shd w:val="clear" w:color="auto" w:fill="FFFFFF"/>
              <w:rPr>
                <w:szCs w:val="24"/>
              </w:rPr>
            </w:pPr>
          </w:p>
        </w:tc>
      </w:tr>
      <w:tr w:rsidR="00D61D76" w:rsidRPr="00F35CEE" w14:paraId="609ED93C" w14:textId="77777777">
        <w:tc>
          <w:tcPr>
            <w:tcW w:w="3397" w:type="dxa"/>
          </w:tcPr>
          <w:p w14:paraId="5F84C292" w14:textId="77777777" w:rsidR="00D61D76" w:rsidRPr="00F35CEE" w:rsidRDefault="00915138">
            <w:pPr>
              <w:shd w:val="clear" w:color="auto" w:fill="FFFFFF"/>
              <w:rPr>
                <w:szCs w:val="24"/>
              </w:rPr>
            </w:pPr>
            <w:r w:rsidRPr="00F35CEE">
              <w:rPr>
                <w:szCs w:val="24"/>
              </w:rPr>
              <w:t>Cédula de ciudadanía</w:t>
            </w:r>
          </w:p>
        </w:tc>
        <w:tc>
          <w:tcPr>
            <w:tcW w:w="5958" w:type="dxa"/>
          </w:tcPr>
          <w:p w14:paraId="03294092" w14:textId="77777777" w:rsidR="00D61D76" w:rsidRPr="00F35CEE" w:rsidRDefault="00D61D76">
            <w:pPr>
              <w:shd w:val="clear" w:color="auto" w:fill="FFFFFF"/>
              <w:rPr>
                <w:szCs w:val="24"/>
              </w:rPr>
            </w:pPr>
          </w:p>
        </w:tc>
      </w:tr>
      <w:tr w:rsidR="00D61D76" w:rsidRPr="00F35CEE" w14:paraId="7B54B73F" w14:textId="77777777">
        <w:tc>
          <w:tcPr>
            <w:tcW w:w="3397" w:type="dxa"/>
          </w:tcPr>
          <w:p w14:paraId="4900B57B" w14:textId="77777777" w:rsidR="00D61D76" w:rsidRPr="00F35CEE" w:rsidRDefault="00915138">
            <w:pPr>
              <w:shd w:val="clear" w:color="auto" w:fill="FFFFFF"/>
              <w:rPr>
                <w:szCs w:val="24"/>
              </w:rPr>
            </w:pPr>
            <w:r w:rsidRPr="00F35CEE">
              <w:rPr>
                <w:szCs w:val="24"/>
              </w:rPr>
              <w:t>Domicilio y dirección</w:t>
            </w:r>
          </w:p>
        </w:tc>
        <w:tc>
          <w:tcPr>
            <w:tcW w:w="5958" w:type="dxa"/>
          </w:tcPr>
          <w:p w14:paraId="3B3F02A1" w14:textId="77777777" w:rsidR="00D61D76" w:rsidRPr="00F35CEE" w:rsidRDefault="00915138">
            <w:pPr>
              <w:shd w:val="clear" w:color="auto" w:fill="FFFFFF"/>
              <w:rPr>
                <w:szCs w:val="24"/>
              </w:rPr>
            </w:pPr>
            <w:r w:rsidRPr="00F35CEE">
              <w:rPr>
                <w:szCs w:val="24"/>
              </w:rPr>
              <w:t>Medellín, xxxxxxxx</w:t>
            </w:r>
          </w:p>
        </w:tc>
      </w:tr>
    </w:tbl>
    <w:p w14:paraId="7C06E724" w14:textId="77777777" w:rsidR="00D61D76" w:rsidRPr="00F35CEE" w:rsidRDefault="00D61D76">
      <w:pPr>
        <w:rPr>
          <w:szCs w:val="24"/>
        </w:rPr>
      </w:pPr>
    </w:p>
    <w:p w14:paraId="2FDE48A4" w14:textId="77777777" w:rsidR="00D61D76" w:rsidRPr="00F35CEE" w:rsidRDefault="00915138">
      <w:pPr>
        <w:rPr>
          <w:szCs w:val="24"/>
        </w:rPr>
      </w:pPr>
      <w:r w:rsidRPr="00F35CEE">
        <w:rPr>
          <w:szCs w:val="24"/>
        </w:rPr>
        <w:t xml:space="preserve">Las personas jurídicas, arriba identificadas, en adelante conocidas de forma individual como </w:t>
      </w:r>
      <w:r w:rsidRPr="00F35CEE">
        <w:rPr>
          <w:b/>
          <w:szCs w:val="24"/>
        </w:rPr>
        <w:t>Contratante</w:t>
      </w:r>
      <w:r w:rsidRPr="00F35CEE">
        <w:rPr>
          <w:szCs w:val="24"/>
        </w:rPr>
        <w:t xml:space="preserve"> (</w:t>
      </w:r>
      <w:r w:rsidRPr="00F35CEE">
        <w:rPr>
          <w:b/>
          <w:szCs w:val="24"/>
        </w:rPr>
        <w:t>UdeA</w:t>
      </w:r>
      <w:r w:rsidRPr="00F35CEE">
        <w:rPr>
          <w:szCs w:val="24"/>
        </w:rPr>
        <w:t xml:space="preserve">) y </w:t>
      </w:r>
      <w:r w:rsidRPr="00F35CEE">
        <w:rPr>
          <w:b/>
          <w:szCs w:val="24"/>
        </w:rPr>
        <w:t>Contratista</w:t>
      </w:r>
      <w:r w:rsidRPr="00F35CEE">
        <w:rPr>
          <w:szCs w:val="24"/>
        </w:rPr>
        <w:t xml:space="preserve"> (</w:t>
      </w:r>
      <w:r w:rsidRPr="00F35CEE">
        <w:rPr>
          <w:b/>
          <w:szCs w:val="24"/>
        </w:rPr>
        <w:t>xxxxxx</w:t>
      </w:r>
      <w:r w:rsidRPr="00F35CEE">
        <w:rPr>
          <w:szCs w:val="24"/>
        </w:rPr>
        <w:t>) y de forma colectiva como “</w:t>
      </w:r>
      <w:r w:rsidRPr="00F35CEE">
        <w:rPr>
          <w:b/>
          <w:szCs w:val="24"/>
        </w:rPr>
        <w:t>Partes</w:t>
      </w:r>
      <w:r w:rsidRPr="00F35CEE">
        <w:rPr>
          <w:szCs w:val="24"/>
        </w:rPr>
        <w:t>”, acordamos celebrar el Contrato de Prestación de Servicios de Aseo VA-034-2020, previa las siguientes</w:t>
      </w:r>
    </w:p>
    <w:p w14:paraId="7D957917" w14:textId="77777777" w:rsidR="00D61D76" w:rsidRPr="00F35CEE" w:rsidRDefault="00D61D76">
      <w:pPr>
        <w:tabs>
          <w:tab w:val="left" w:pos="3402"/>
        </w:tabs>
        <w:rPr>
          <w:b/>
          <w:szCs w:val="24"/>
        </w:rPr>
      </w:pPr>
    </w:p>
    <w:p w14:paraId="6A536C6D" w14:textId="77777777" w:rsidR="00D61D76" w:rsidRPr="00F35CEE" w:rsidRDefault="00915138">
      <w:pPr>
        <w:tabs>
          <w:tab w:val="left" w:pos="3402"/>
        </w:tabs>
        <w:rPr>
          <w:b/>
          <w:szCs w:val="24"/>
        </w:rPr>
      </w:pPr>
      <w:r w:rsidRPr="00F35CEE">
        <w:rPr>
          <w:b/>
          <w:szCs w:val="24"/>
        </w:rPr>
        <w:t>II. Consideraciones</w:t>
      </w:r>
    </w:p>
    <w:p w14:paraId="1D738238" w14:textId="77777777" w:rsidR="00D61D76" w:rsidRPr="00F35CEE" w:rsidRDefault="00D61D76">
      <w:pPr>
        <w:tabs>
          <w:tab w:val="left" w:pos="3402"/>
        </w:tabs>
        <w:rPr>
          <w:b/>
          <w:szCs w:val="24"/>
        </w:rPr>
      </w:pPr>
    </w:p>
    <w:p w14:paraId="7357520B" w14:textId="765438DF" w:rsidR="00D61D76" w:rsidRPr="00F35CEE" w:rsidRDefault="00915138">
      <w:pPr>
        <w:rPr>
          <w:szCs w:val="24"/>
        </w:rPr>
      </w:pPr>
      <w:r w:rsidRPr="00F35CEE">
        <w:rPr>
          <w:b/>
          <w:szCs w:val="24"/>
        </w:rPr>
        <w:t>1ª.</w:t>
      </w:r>
      <w:r w:rsidRPr="00F35CEE">
        <w:rPr>
          <w:szCs w:val="24"/>
        </w:rPr>
        <w:t xml:space="preserve"> El 18 de </w:t>
      </w:r>
      <w:r w:rsidR="00F35CEE">
        <w:rPr>
          <w:szCs w:val="24"/>
        </w:rPr>
        <w:t>agosto</w:t>
      </w:r>
      <w:r w:rsidRPr="00F35CEE">
        <w:rPr>
          <w:szCs w:val="24"/>
        </w:rPr>
        <w:t xml:space="preserve"> de 2020, la División de Infraestructura Física de la Vicerrectoría Administrativa elaboró el estudio previo de la necesidad y conveniencia para contratar, en cumplimiento de las normas universitarias.</w:t>
      </w:r>
    </w:p>
    <w:p w14:paraId="77F35692" w14:textId="77777777" w:rsidR="00D61D76" w:rsidRPr="00F35CEE" w:rsidRDefault="00D61D76">
      <w:pPr>
        <w:rPr>
          <w:szCs w:val="24"/>
        </w:rPr>
      </w:pPr>
    </w:p>
    <w:p w14:paraId="4D4D1281" w14:textId="6139B0DD" w:rsidR="00D61D76" w:rsidRPr="00F35CEE" w:rsidRDefault="00915138">
      <w:pPr>
        <w:rPr>
          <w:szCs w:val="24"/>
        </w:rPr>
      </w:pPr>
      <w:r w:rsidRPr="00F35CEE">
        <w:rPr>
          <w:b/>
          <w:szCs w:val="24"/>
        </w:rPr>
        <w:t>2ª</w:t>
      </w:r>
      <w:r w:rsidRPr="00F35CEE">
        <w:rPr>
          <w:szCs w:val="24"/>
        </w:rPr>
        <w:t xml:space="preserve">. </w:t>
      </w:r>
      <w:r w:rsidRPr="007979AE">
        <w:rPr>
          <w:szCs w:val="24"/>
        </w:rPr>
        <w:t xml:space="preserve">El </w:t>
      </w:r>
      <w:r w:rsidR="007979AE" w:rsidRPr="007979AE">
        <w:rPr>
          <w:szCs w:val="24"/>
        </w:rPr>
        <w:t>9</w:t>
      </w:r>
      <w:r w:rsidRPr="007979AE">
        <w:rPr>
          <w:szCs w:val="24"/>
        </w:rPr>
        <w:t xml:space="preserve"> de </w:t>
      </w:r>
      <w:r w:rsidR="007979AE" w:rsidRPr="007979AE">
        <w:rPr>
          <w:szCs w:val="24"/>
        </w:rPr>
        <w:t>septiembre</w:t>
      </w:r>
      <w:r w:rsidRPr="007979AE">
        <w:rPr>
          <w:szCs w:val="24"/>
        </w:rPr>
        <w:t xml:space="preserve"> </w:t>
      </w:r>
      <w:bookmarkStart w:id="0" w:name="_GoBack"/>
      <w:bookmarkEnd w:id="0"/>
      <w:r w:rsidRPr="007979AE">
        <w:rPr>
          <w:szCs w:val="24"/>
        </w:rPr>
        <w:t xml:space="preserve">de </w:t>
      </w:r>
      <w:r w:rsidRPr="00F35CEE">
        <w:rPr>
          <w:szCs w:val="24"/>
        </w:rPr>
        <w:t xml:space="preserve">2020, el Comité Técnico de Contratación, en </w:t>
      </w:r>
      <w:r w:rsidRPr="007979AE">
        <w:rPr>
          <w:szCs w:val="24"/>
        </w:rPr>
        <w:t>sesión No. 0</w:t>
      </w:r>
      <w:r w:rsidR="007979AE" w:rsidRPr="007979AE">
        <w:rPr>
          <w:szCs w:val="24"/>
        </w:rPr>
        <w:t>49</w:t>
      </w:r>
      <w:r w:rsidRPr="007979AE">
        <w:rPr>
          <w:szCs w:val="24"/>
        </w:rPr>
        <w:t xml:space="preserve">, revisó y aprobó los documentos necesarios para realizar el proceso de invitación pública de la </w:t>
      </w:r>
      <w:r w:rsidRPr="00F35CEE">
        <w:rPr>
          <w:szCs w:val="24"/>
        </w:rPr>
        <w:t>invitación VA-034-2020 para los Servicios de Aseo Integral.</w:t>
      </w:r>
    </w:p>
    <w:p w14:paraId="20CBB542" w14:textId="77777777" w:rsidR="00D61D76" w:rsidRPr="00F35CEE" w:rsidRDefault="00D61D76">
      <w:pPr>
        <w:rPr>
          <w:szCs w:val="24"/>
        </w:rPr>
      </w:pPr>
    </w:p>
    <w:p w14:paraId="41F56903" w14:textId="77777777" w:rsidR="00D61D76" w:rsidRPr="00F35CEE" w:rsidRDefault="00915138">
      <w:pPr>
        <w:rPr>
          <w:szCs w:val="24"/>
        </w:rPr>
      </w:pPr>
      <w:r w:rsidRPr="00F35CEE">
        <w:rPr>
          <w:b/>
          <w:szCs w:val="24"/>
        </w:rPr>
        <w:t>3ª</w:t>
      </w:r>
      <w:r w:rsidRPr="00F35CEE">
        <w:rPr>
          <w:szCs w:val="24"/>
        </w:rPr>
        <w:t xml:space="preserve">. El </w:t>
      </w:r>
      <w:r w:rsidRPr="00F35CEE">
        <w:rPr>
          <w:color w:val="FF0000"/>
          <w:szCs w:val="24"/>
        </w:rPr>
        <w:t>DD</w:t>
      </w:r>
      <w:r w:rsidRPr="00F35CEE">
        <w:rPr>
          <w:szCs w:val="24"/>
        </w:rPr>
        <w:t xml:space="preserve"> de </w:t>
      </w:r>
      <w:r w:rsidRPr="00F35CEE">
        <w:rPr>
          <w:color w:val="FF0000"/>
          <w:szCs w:val="24"/>
        </w:rPr>
        <w:t>MM</w:t>
      </w:r>
      <w:r w:rsidRPr="00F35CEE">
        <w:rPr>
          <w:szCs w:val="24"/>
        </w:rPr>
        <w:t xml:space="preserve"> de 2020, se publicó, a través del portal universitario, la invitación pública de la referencia.</w:t>
      </w:r>
    </w:p>
    <w:p w14:paraId="7ECA6F3A" w14:textId="77777777" w:rsidR="00D61D76" w:rsidRPr="00F35CEE" w:rsidRDefault="00D61D76">
      <w:pPr>
        <w:rPr>
          <w:szCs w:val="24"/>
        </w:rPr>
      </w:pPr>
    </w:p>
    <w:p w14:paraId="371A0DCA" w14:textId="77777777" w:rsidR="00D61D76" w:rsidRPr="00F35CEE" w:rsidRDefault="00915138">
      <w:pPr>
        <w:rPr>
          <w:szCs w:val="24"/>
        </w:rPr>
      </w:pPr>
      <w:r w:rsidRPr="00F35CEE">
        <w:rPr>
          <w:b/>
          <w:szCs w:val="24"/>
        </w:rPr>
        <w:t>4ª</w:t>
      </w:r>
      <w:r w:rsidRPr="00F35CEE">
        <w:rPr>
          <w:szCs w:val="24"/>
        </w:rPr>
        <w:t xml:space="preserve">. El </w:t>
      </w:r>
      <w:r w:rsidRPr="00F35CEE">
        <w:rPr>
          <w:color w:val="FF0000"/>
          <w:szCs w:val="24"/>
        </w:rPr>
        <w:t>DD</w:t>
      </w:r>
      <w:r w:rsidRPr="00F35CEE">
        <w:rPr>
          <w:szCs w:val="24"/>
        </w:rPr>
        <w:t xml:space="preserve"> de </w:t>
      </w:r>
      <w:r w:rsidRPr="00F35CEE">
        <w:rPr>
          <w:color w:val="FF0000"/>
          <w:szCs w:val="24"/>
        </w:rPr>
        <w:t>MM</w:t>
      </w:r>
      <w:r w:rsidRPr="00F35CEE">
        <w:rPr>
          <w:szCs w:val="24"/>
        </w:rPr>
        <w:t xml:space="preserve"> de 2020, luego de cumplir el procedimiento reglamentario, se presentó al funcionario competente los resultados de la evaluación, indicando que el primero lugar de elegibilidad lo ocupó el aquí </w:t>
      </w:r>
      <w:r w:rsidRPr="00F35CEE">
        <w:rPr>
          <w:b/>
          <w:szCs w:val="24"/>
        </w:rPr>
        <w:t>Contratista</w:t>
      </w:r>
      <w:r w:rsidRPr="00F35CEE">
        <w:rPr>
          <w:szCs w:val="24"/>
        </w:rPr>
        <w:t>.</w:t>
      </w:r>
    </w:p>
    <w:p w14:paraId="7D8FD2D3" w14:textId="77777777" w:rsidR="00D61D76" w:rsidRPr="00F35CEE" w:rsidRDefault="00D61D76">
      <w:pPr>
        <w:rPr>
          <w:szCs w:val="24"/>
        </w:rPr>
      </w:pPr>
    </w:p>
    <w:p w14:paraId="1197DDB2" w14:textId="77777777" w:rsidR="00D61D76" w:rsidRPr="00F35CEE" w:rsidRDefault="00915138">
      <w:pPr>
        <w:rPr>
          <w:szCs w:val="24"/>
        </w:rPr>
      </w:pPr>
      <w:r w:rsidRPr="00F35CEE">
        <w:rPr>
          <w:b/>
          <w:szCs w:val="24"/>
        </w:rPr>
        <w:t>5ª</w:t>
      </w:r>
      <w:r w:rsidRPr="00F35CEE">
        <w:rPr>
          <w:szCs w:val="24"/>
        </w:rPr>
        <w:t xml:space="preserve">. El </w:t>
      </w:r>
      <w:r w:rsidRPr="00F35CEE">
        <w:rPr>
          <w:color w:val="FF0000"/>
          <w:szCs w:val="24"/>
        </w:rPr>
        <w:t>DD</w:t>
      </w:r>
      <w:r w:rsidRPr="00F35CEE">
        <w:rPr>
          <w:szCs w:val="24"/>
        </w:rPr>
        <w:t xml:space="preserve"> de </w:t>
      </w:r>
      <w:r w:rsidRPr="00F35CEE">
        <w:rPr>
          <w:color w:val="FF0000"/>
          <w:szCs w:val="24"/>
        </w:rPr>
        <w:t>MM</w:t>
      </w:r>
      <w:r w:rsidRPr="00F35CEE">
        <w:rPr>
          <w:szCs w:val="24"/>
        </w:rPr>
        <w:t xml:space="preserve"> de 2020, se publicó en el portal universitario, por el término de cinco (5) días hábiles, los resultados de la evaluación. Durante el plazo para recibir observaciones, no se recibieron de ningún interesado.</w:t>
      </w:r>
    </w:p>
    <w:p w14:paraId="0A209EA7" w14:textId="77777777" w:rsidR="00D61D76" w:rsidRPr="00F35CEE" w:rsidRDefault="00D61D76">
      <w:pPr>
        <w:rPr>
          <w:szCs w:val="24"/>
        </w:rPr>
      </w:pPr>
    </w:p>
    <w:p w14:paraId="20732DDC" w14:textId="77777777" w:rsidR="00D61D76" w:rsidRPr="00F35CEE" w:rsidRDefault="00915138">
      <w:pPr>
        <w:rPr>
          <w:szCs w:val="24"/>
        </w:rPr>
      </w:pPr>
      <w:r w:rsidRPr="00F35CEE">
        <w:rPr>
          <w:b/>
          <w:szCs w:val="24"/>
        </w:rPr>
        <w:lastRenderedPageBreak/>
        <w:t>6ª.</w:t>
      </w:r>
      <w:r w:rsidRPr="00F35CEE">
        <w:rPr>
          <w:szCs w:val="24"/>
        </w:rPr>
        <w:t xml:space="preserve"> El </w:t>
      </w:r>
      <w:r w:rsidRPr="00F35CEE">
        <w:rPr>
          <w:color w:val="FF0000"/>
          <w:szCs w:val="24"/>
        </w:rPr>
        <w:t>DD</w:t>
      </w:r>
      <w:r w:rsidRPr="00F35CEE">
        <w:rPr>
          <w:szCs w:val="24"/>
        </w:rPr>
        <w:t xml:space="preserve"> de </w:t>
      </w:r>
      <w:r w:rsidRPr="00F35CEE">
        <w:rPr>
          <w:color w:val="FF0000"/>
          <w:szCs w:val="24"/>
        </w:rPr>
        <w:t>MM</w:t>
      </w:r>
      <w:r w:rsidRPr="00F35CEE">
        <w:rPr>
          <w:szCs w:val="24"/>
        </w:rPr>
        <w:t xml:space="preserve"> de 2020, el Comité Técnico de Contratación, en sesión </w:t>
      </w:r>
      <w:r w:rsidRPr="00F35CEE">
        <w:rPr>
          <w:color w:val="FF0000"/>
          <w:szCs w:val="24"/>
        </w:rPr>
        <w:t>#XX</w:t>
      </w:r>
      <w:r w:rsidRPr="00F35CEE">
        <w:rPr>
          <w:szCs w:val="24"/>
        </w:rPr>
        <w:t>, aprobó la resolución de adjudicación.</w:t>
      </w:r>
    </w:p>
    <w:p w14:paraId="7DB30571" w14:textId="77777777" w:rsidR="00D61D76" w:rsidRPr="00F35CEE" w:rsidRDefault="00D61D76">
      <w:pPr>
        <w:rPr>
          <w:szCs w:val="24"/>
        </w:rPr>
      </w:pPr>
    </w:p>
    <w:p w14:paraId="57E4CCEA" w14:textId="306E5BF5" w:rsidR="00D61D76" w:rsidRPr="00F35CEE" w:rsidRDefault="00915138">
      <w:pPr>
        <w:rPr>
          <w:szCs w:val="24"/>
        </w:rPr>
      </w:pPr>
      <w:r w:rsidRPr="00F35CEE">
        <w:rPr>
          <w:b/>
          <w:szCs w:val="24"/>
        </w:rPr>
        <w:t>7ª</w:t>
      </w:r>
      <w:r w:rsidRPr="00F35CEE">
        <w:rPr>
          <w:szCs w:val="24"/>
        </w:rPr>
        <w:t xml:space="preserve">. El </w:t>
      </w:r>
      <w:r w:rsidRPr="00F35CEE">
        <w:rPr>
          <w:color w:val="FF0000"/>
          <w:szCs w:val="24"/>
        </w:rPr>
        <w:t>DD</w:t>
      </w:r>
      <w:r w:rsidRPr="00F35CEE">
        <w:rPr>
          <w:szCs w:val="24"/>
        </w:rPr>
        <w:t xml:space="preserve"> de </w:t>
      </w:r>
      <w:r w:rsidRPr="00F35CEE">
        <w:rPr>
          <w:color w:val="FF0000"/>
          <w:szCs w:val="24"/>
        </w:rPr>
        <w:t>MM</w:t>
      </w:r>
      <w:r w:rsidRPr="00F35CEE">
        <w:rPr>
          <w:szCs w:val="24"/>
        </w:rPr>
        <w:t xml:space="preserve"> de 2020, el Vicerrector Administrativo exp</w:t>
      </w:r>
      <w:r w:rsidR="00F35CEE">
        <w:rPr>
          <w:szCs w:val="24"/>
        </w:rPr>
        <w:t>i</w:t>
      </w:r>
      <w:r w:rsidRPr="00F35CEE">
        <w:rPr>
          <w:szCs w:val="24"/>
        </w:rPr>
        <w:t xml:space="preserve">dió la Resolución de Vicerrectoría </w:t>
      </w:r>
      <w:r w:rsidRPr="00F35CEE">
        <w:rPr>
          <w:color w:val="FF0000"/>
          <w:szCs w:val="24"/>
        </w:rPr>
        <w:t># XXX</w:t>
      </w:r>
      <w:r w:rsidRPr="00F35CEE">
        <w:rPr>
          <w:szCs w:val="24"/>
        </w:rPr>
        <w:t>, mediante la cual se adjudica un contrato a XXXX.</w:t>
      </w:r>
    </w:p>
    <w:p w14:paraId="7F96196D" w14:textId="77777777" w:rsidR="00D61D76" w:rsidRPr="00F35CEE" w:rsidRDefault="00D61D76">
      <w:pPr>
        <w:rPr>
          <w:szCs w:val="24"/>
        </w:rPr>
      </w:pPr>
    </w:p>
    <w:p w14:paraId="3C5A646E" w14:textId="77777777" w:rsidR="00D61D76" w:rsidRPr="00F35CEE" w:rsidRDefault="00915138">
      <w:pPr>
        <w:rPr>
          <w:szCs w:val="24"/>
        </w:rPr>
      </w:pPr>
      <w:r w:rsidRPr="00F35CEE">
        <w:rPr>
          <w:b/>
          <w:szCs w:val="24"/>
        </w:rPr>
        <w:t>8ª</w:t>
      </w:r>
      <w:r w:rsidRPr="00F35CEE">
        <w:rPr>
          <w:szCs w:val="24"/>
        </w:rPr>
        <w:t>. Las Partes declaran que no tiene inhabilidades, incompatibilidades ni conflictos de interés para celebrar el Contrato.</w:t>
      </w:r>
    </w:p>
    <w:p w14:paraId="72CBB749" w14:textId="77777777" w:rsidR="00D61D76" w:rsidRPr="00F35CEE" w:rsidRDefault="00D61D76">
      <w:pPr>
        <w:rPr>
          <w:b/>
          <w:szCs w:val="24"/>
        </w:rPr>
      </w:pPr>
    </w:p>
    <w:p w14:paraId="0C4357DF" w14:textId="77777777" w:rsidR="00D61D76" w:rsidRPr="00F35CEE" w:rsidRDefault="00915138">
      <w:pPr>
        <w:rPr>
          <w:szCs w:val="24"/>
        </w:rPr>
      </w:pPr>
      <w:r w:rsidRPr="00F35CEE">
        <w:rPr>
          <w:szCs w:val="24"/>
        </w:rPr>
        <w:t>Con fundamento en lo anterior, las</w:t>
      </w:r>
      <w:r w:rsidRPr="00F35CEE">
        <w:rPr>
          <w:b/>
          <w:szCs w:val="24"/>
        </w:rPr>
        <w:t xml:space="preserve"> Partes</w:t>
      </w:r>
    </w:p>
    <w:p w14:paraId="0E8EAC4E" w14:textId="77777777" w:rsidR="00D61D76" w:rsidRPr="00F35CEE" w:rsidRDefault="00D61D76">
      <w:pPr>
        <w:rPr>
          <w:b/>
          <w:szCs w:val="24"/>
        </w:rPr>
      </w:pPr>
    </w:p>
    <w:p w14:paraId="1274D8D9" w14:textId="77777777" w:rsidR="00D61D76" w:rsidRPr="00F35CEE" w:rsidRDefault="00915138">
      <w:pPr>
        <w:rPr>
          <w:b/>
          <w:szCs w:val="24"/>
        </w:rPr>
      </w:pPr>
      <w:r w:rsidRPr="00F35CEE">
        <w:rPr>
          <w:b/>
          <w:szCs w:val="24"/>
        </w:rPr>
        <w:t>III. Acuerdan</w:t>
      </w:r>
    </w:p>
    <w:p w14:paraId="27AFAC43" w14:textId="77777777" w:rsidR="00D61D76" w:rsidRPr="00F35CEE" w:rsidRDefault="00D61D76">
      <w:pPr>
        <w:rPr>
          <w:b/>
          <w:szCs w:val="24"/>
        </w:rPr>
      </w:pPr>
    </w:p>
    <w:p w14:paraId="19705F5B" w14:textId="77777777" w:rsidR="00D61D76" w:rsidRPr="00F35CEE" w:rsidRDefault="00915138">
      <w:pPr>
        <w:rPr>
          <w:b/>
          <w:szCs w:val="24"/>
        </w:rPr>
      </w:pPr>
      <w:r w:rsidRPr="00F35CEE">
        <w:rPr>
          <w:b/>
          <w:szCs w:val="24"/>
        </w:rPr>
        <w:t xml:space="preserve">1º. Definiciones. </w:t>
      </w:r>
      <w:r w:rsidRPr="00F35CEE">
        <w:rPr>
          <w:szCs w:val="24"/>
        </w:rPr>
        <w:t xml:space="preserve">Las expresiones utilizadas en el presente Contrato, con mayúscula inicial, deben ser entendidas con el significado que se indica en el </w:t>
      </w:r>
      <w:r w:rsidRPr="00F35CEE">
        <w:rPr>
          <w:b/>
          <w:szCs w:val="24"/>
        </w:rPr>
        <w:t>Anexo 1.</w:t>
      </w:r>
    </w:p>
    <w:p w14:paraId="0706F7CF" w14:textId="77777777" w:rsidR="00D61D76" w:rsidRPr="00F35CEE" w:rsidRDefault="00D61D76">
      <w:pPr>
        <w:rPr>
          <w:b/>
          <w:szCs w:val="24"/>
        </w:rPr>
      </w:pPr>
    </w:p>
    <w:p w14:paraId="315D7A32" w14:textId="77777777" w:rsidR="00D61D76" w:rsidRPr="00F35CEE" w:rsidRDefault="00915138">
      <w:pPr>
        <w:rPr>
          <w:szCs w:val="24"/>
        </w:rPr>
      </w:pPr>
      <w:r w:rsidRPr="00F35CEE">
        <w:rPr>
          <w:b/>
          <w:szCs w:val="24"/>
        </w:rPr>
        <w:t>2º. Objeto:</w:t>
      </w:r>
      <w:r w:rsidRPr="00F35CEE">
        <w:rPr>
          <w:szCs w:val="24"/>
        </w:rPr>
        <w:t xml:space="preserve"> </w:t>
      </w:r>
      <w:r w:rsidRPr="00F35CEE">
        <w:rPr>
          <w:color w:val="000000"/>
          <w:szCs w:val="24"/>
        </w:rPr>
        <w:t xml:space="preserve">El </w:t>
      </w:r>
      <w:r w:rsidRPr="00F35CEE">
        <w:rPr>
          <w:b/>
          <w:color w:val="000000"/>
          <w:szCs w:val="24"/>
        </w:rPr>
        <w:t>Contratista</w:t>
      </w:r>
      <w:r w:rsidRPr="00F35CEE">
        <w:rPr>
          <w:color w:val="000000"/>
          <w:szCs w:val="24"/>
        </w:rPr>
        <w:t xml:space="preserve"> se obliga con el</w:t>
      </w:r>
      <w:r w:rsidRPr="00F35CEE">
        <w:rPr>
          <w:b/>
          <w:color w:val="000000"/>
          <w:szCs w:val="24"/>
        </w:rPr>
        <w:t xml:space="preserve"> Contratante</w:t>
      </w:r>
      <w:r w:rsidRPr="00F35CEE">
        <w:rPr>
          <w:color w:val="000000"/>
          <w:szCs w:val="24"/>
        </w:rPr>
        <w:t xml:space="preserve"> a prestar los Servicios de Aseo Integral (SAI), conforme con las Condiciones Técnicas y Comerciales Obligatorias (</w:t>
      </w:r>
      <w:r w:rsidRPr="00F35CEE">
        <w:rPr>
          <w:b/>
          <w:color w:val="000000"/>
          <w:szCs w:val="24"/>
        </w:rPr>
        <w:t>Anexo 1)</w:t>
      </w:r>
      <w:r w:rsidRPr="00F35CEE">
        <w:rPr>
          <w:color w:val="000000"/>
          <w:szCs w:val="24"/>
        </w:rPr>
        <w:t>, las Características Técnicas Uniformes (</w:t>
      </w:r>
      <w:r w:rsidRPr="00F35CEE">
        <w:rPr>
          <w:b/>
          <w:bCs/>
          <w:color w:val="000000"/>
          <w:szCs w:val="24"/>
        </w:rPr>
        <w:t>Anexo 2</w:t>
      </w:r>
      <w:r w:rsidRPr="00F35CEE">
        <w:rPr>
          <w:bCs/>
          <w:color w:val="000000"/>
          <w:szCs w:val="24"/>
        </w:rPr>
        <w:t>)</w:t>
      </w:r>
      <w:r w:rsidRPr="00F35CEE">
        <w:rPr>
          <w:color w:val="000000"/>
          <w:szCs w:val="24"/>
        </w:rPr>
        <w:t xml:space="preserve"> y la propuesta técnica-económica del </w:t>
      </w:r>
      <w:r w:rsidRPr="00F35CEE">
        <w:rPr>
          <w:b/>
          <w:color w:val="000000"/>
          <w:szCs w:val="24"/>
        </w:rPr>
        <w:t>Contratista</w:t>
      </w:r>
      <w:r w:rsidRPr="00F35CEE">
        <w:rPr>
          <w:color w:val="000000"/>
          <w:szCs w:val="24"/>
        </w:rPr>
        <w:t>.</w:t>
      </w:r>
    </w:p>
    <w:p w14:paraId="6A259A44" w14:textId="77777777" w:rsidR="00D61D76" w:rsidRPr="00F35CEE" w:rsidRDefault="00D61D76">
      <w:pPr>
        <w:rPr>
          <w:color w:val="222222"/>
          <w:szCs w:val="24"/>
          <w:highlight w:val="white"/>
        </w:rPr>
      </w:pPr>
    </w:p>
    <w:p w14:paraId="3F9C1532" w14:textId="77777777" w:rsidR="00D61D76" w:rsidRPr="00F35CEE" w:rsidRDefault="00915138">
      <w:pPr>
        <w:rPr>
          <w:szCs w:val="24"/>
        </w:rPr>
      </w:pPr>
      <w:r w:rsidRPr="00F35CEE">
        <w:rPr>
          <w:b/>
          <w:color w:val="000000"/>
          <w:szCs w:val="24"/>
        </w:rPr>
        <w:t>3º. Alcance del Objeto</w:t>
      </w:r>
      <w:r w:rsidRPr="00F35CEE">
        <w:rPr>
          <w:color w:val="000000"/>
          <w:szCs w:val="24"/>
        </w:rPr>
        <w:t>. El objeto incluye:</w:t>
      </w:r>
    </w:p>
    <w:p w14:paraId="61E5E79E" w14:textId="06D4960A" w:rsidR="00D61D76" w:rsidRPr="00F35CEE" w:rsidRDefault="00915138">
      <w:pPr>
        <w:numPr>
          <w:ilvl w:val="0"/>
          <w:numId w:val="4"/>
        </w:numPr>
        <w:spacing w:before="240"/>
        <w:ind w:left="360"/>
        <w:rPr>
          <w:color w:val="000000"/>
          <w:szCs w:val="24"/>
        </w:rPr>
      </w:pPr>
      <w:r w:rsidRPr="00F35CEE">
        <w:rPr>
          <w:color w:val="000000"/>
          <w:szCs w:val="24"/>
        </w:rPr>
        <w:t>Limpieza, desinfección, bioseguridad y mantenimiento de: (i) la infraestructura física; (ii) techos y cárcamos; (iii) lavado básico fachadas; (iv) trampas de grasa; (v) tanques de almacenamiento de agua potable en espacios confinados; (vi) cancha de grama</w:t>
      </w:r>
      <w:r w:rsidR="00F35CEE">
        <w:rPr>
          <w:color w:val="000000"/>
          <w:szCs w:val="24"/>
        </w:rPr>
        <w:t>;</w:t>
      </w:r>
      <w:r w:rsidRPr="00F35CEE">
        <w:rPr>
          <w:color w:val="000000"/>
          <w:szCs w:val="24"/>
        </w:rPr>
        <w:t> (vii) jardines</w:t>
      </w:r>
      <w:r w:rsidR="00F35CEE">
        <w:rPr>
          <w:color w:val="000000"/>
          <w:szCs w:val="24"/>
        </w:rPr>
        <w:t>;</w:t>
      </w:r>
      <w:r w:rsidRPr="00F35CEE">
        <w:rPr>
          <w:color w:val="000000"/>
          <w:szCs w:val="24"/>
        </w:rPr>
        <w:t xml:space="preserve"> (viii) apoyo sector piscicultura y agricultura.</w:t>
      </w:r>
    </w:p>
    <w:p w14:paraId="4BF38B0A" w14:textId="77777777" w:rsidR="00D61D76" w:rsidRPr="00F35CEE" w:rsidRDefault="00915138">
      <w:pPr>
        <w:numPr>
          <w:ilvl w:val="0"/>
          <w:numId w:val="4"/>
        </w:numPr>
        <w:ind w:left="360"/>
        <w:rPr>
          <w:color w:val="000000"/>
          <w:szCs w:val="24"/>
        </w:rPr>
      </w:pPr>
      <w:r w:rsidRPr="00F35CEE">
        <w:rPr>
          <w:color w:val="000000"/>
          <w:szCs w:val="24"/>
        </w:rPr>
        <w:t>Recolección de residuos ordinarios y biológicos; almacenamiento en punto acopio y entrega de los residuos a operadores especiales de servicio de aseo.</w:t>
      </w:r>
    </w:p>
    <w:p w14:paraId="5929D506" w14:textId="77777777" w:rsidR="00D61D76" w:rsidRPr="00F35CEE" w:rsidRDefault="00915138">
      <w:pPr>
        <w:numPr>
          <w:ilvl w:val="0"/>
          <w:numId w:val="4"/>
        </w:numPr>
        <w:ind w:left="360"/>
        <w:rPr>
          <w:color w:val="000000"/>
          <w:szCs w:val="24"/>
        </w:rPr>
      </w:pPr>
      <w:r w:rsidRPr="00F35CEE">
        <w:rPr>
          <w:color w:val="000000"/>
          <w:szCs w:val="24"/>
        </w:rPr>
        <w:t>Optimización de subproductos de reciclaje.</w:t>
      </w:r>
    </w:p>
    <w:p w14:paraId="34DE3194" w14:textId="77777777" w:rsidR="00D61D76" w:rsidRPr="00F35CEE" w:rsidRDefault="00915138">
      <w:pPr>
        <w:numPr>
          <w:ilvl w:val="0"/>
          <w:numId w:val="4"/>
        </w:numPr>
        <w:ind w:left="360"/>
        <w:rPr>
          <w:color w:val="000000"/>
          <w:szCs w:val="24"/>
        </w:rPr>
      </w:pPr>
      <w:r w:rsidRPr="00F35CEE">
        <w:rPr>
          <w:color w:val="000000"/>
          <w:szCs w:val="24"/>
        </w:rPr>
        <w:t>Arrendamiento de equipos y herramientas especializadas de aseo, jardinería y alturas.</w:t>
      </w:r>
    </w:p>
    <w:p w14:paraId="4B20D1E8" w14:textId="77777777" w:rsidR="00D61D76" w:rsidRPr="00F35CEE" w:rsidRDefault="00915138">
      <w:pPr>
        <w:numPr>
          <w:ilvl w:val="0"/>
          <w:numId w:val="4"/>
        </w:numPr>
        <w:spacing w:after="240"/>
        <w:ind w:left="360"/>
        <w:rPr>
          <w:color w:val="000000"/>
          <w:szCs w:val="24"/>
        </w:rPr>
      </w:pPr>
      <w:r w:rsidRPr="00F35CEE">
        <w:rPr>
          <w:color w:val="000000"/>
          <w:szCs w:val="24"/>
        </w:rPr>
        <w:t>Las demás actividades y elementos necesarios e inherentes a la limpieza y desinfección integral.</w:t>
      </w:r>
    </w:p>
    <w:p w14:paraId="452194A3" w14:textId="77777777" w:rsidR="00D61D76" w:rsidRPr="00F35CEE" w:rsidRDefault="00915138">
      <w:pPr>
        <w:rPr>
          <w:b/>
          <w:szCs w:val="24"/>
        </w:rPr>
      </w:pPr>
      <w:r w:rsidRPr="00F35CEE">
        <w:rPr>
          <w:b/>
          <w:szCs w:val="24"/>
        </w:rPr>
        <w:t>4º. Lugar de ejecución o Zonas de Cobertura.</w:t>
      </w:r>
    </w:p>
    <w:p w14:paraId="34500583" w14:textId="77777777" w:rsidR="00D61D76" w:rsidRPr="00F35CEE" w:rsidRDefault="00D61D76">
      <w:pPr>
        <w:rPr>
          <w:b/>
          <w:color w:val="000000"/>
          <w:szCs w:val="24"/>
        </w:rPr>
      </w:pPr>
    </w:p>
    <w:p w14:paraId="7CF03353" w14:textId="0A228B2C" w:rsidR="00D61D76" w:rsidRPr="00F35CEE" w:rsidRDefault="00915138">
      <w:pPr>
        <w:rPr>
          <w:b/>
          <w:szCs w:val="24"/>
        </w:rPr>
      </w:pPr>
      <w:r w:rsidRPr="00F35CEE">
        <w:rPr>
          <w:b/>
          <w:color w:val="000000"/>
          <w:szCs w:val="24"/>
        </w:rPr>
        <w:t xml:space="preserve">Lugar de ejecución o Zonas de Cobertura. </w:t>
      </w:r>
      <w:r w:rsidRPr="00F35CEE">
        <w:rPr>
          <w:color w:val="000000"/>
          <w:szCs w:val="24"/>
        </w:rPr>
        <w:t xml:space="preserve">El </w:t>
      </w:r>
      <w:r w:rsidRPr="00F35CEE">
        <w:rPr>
          <w:b/>
          <w:color w:val="000000"/>
          <w:szCs w:val="24"/>
        </w:rPr>
        <w:t>Contratista</w:t>
      </w:r>
      <w:r w:rsidRPr="00F35CEE">
        <w:rPr>
          <w:color w:val="000000"/>
          <w:szCs w:val="24"/>
        </w:rPr>
        <w:t xml:space="preserve"> debe prestar los servicios en el </w:t>
      </w:r>
      <w:r w:rsidRPr="00F35CEE">
        <w:rPr>
          <w:b/>
          <w:color w:val="000000"/>
          <w:szCs w:val="24"/>
        </w:rPr>
        <w:t xml:space="preserve">Área Metropolitana del Valle de Aburrá </w:t>
      </w:r>
      <w:r w:rsidRPr="00F35CEE">
        <w:rPr>
          <w:color w:val="000000"/>
          <w:szCs w:val="24"/>
        </w:rPr>
        <w:t xml:space="preserve">(en sedes y subsedes del </w:t>
      </w:r>
      <w:r w:rsidRPr="00F35CEE">
        <w:rPr>
          <w:b/>
          <w:color w:val="000000"/>
          <w:szCs w:val="24"/>
        </w:rPr>
        <w:t>Contratante</w:t>
      </w:r>
      <w:r w:rsidRPr="00F35CEE">
        <w:rPr>
          <w:color w:val="000000"/>
          <w:szCs w:val="24"/>
        </w:rPr>
        <w:t xml:space="preserve">); En el resto del </w:t>
      </w:r>
      <w:r w:rsidRPr="00F35CEE">
        <w:rPr>
          <w:b/>
          <w:color w:val="000000"/>
          <w:szCs w:val="24"/>
        </w:rPr>
        <w:t>Departamento de Antioquia</w:t>
      </w:r>
      <w:r w:rsidRPr="00F35CEE">
        <w:rPr>
          <w:color w:val="000000"/>
          <w:szCs w:val="24"/>
        </w:rPr>
        <w:t xml:space="preserve">: en sedes y subsedes regionales; en </w:t>
      </w:r>
      <w:r w:rsidRPr="00F35CEE">
        <w:rPr>
          <w:b/>
          <w:color w:val="000000"/>
          <w:szCs w:val="24"/>
        </w:rPr>
        <w:t>Bogotá D.C</w:t>
      </w:r>
      <w:r w:rsidRPr="00F35CEE">
        <w:rPr>
          <w:color w:val="000000"/>
          <w:szCs w:val="24"/>
        </w:rPr>
        <w:t xml:space="preserve">.; </w:t>
      </w:r>
      <w:r w:rsidRPr="00F35CEE">
        <w:rPr>
          <w:b/>
          <w:color w:val="000000"/>
          <w:szCs w:val="24"/>
        </w:rPr>
        <w:t>otros espacios donde se requiera</w:t>
      </w:r>
      <w:r w:rsidR="00F35CEE" w:rsidRPr="00F35CEE">
        <w:rPr>
          <w:bCs/>
          <w:color w:val="000000"/>
          <w:szCs w:val="24"/>
        </w:rPr>
        <w:t>,</w:t>
      </w:r>
      <w:r w:rsidRPr="00F35CEE">
        <w:rPr>
          <w:bCs/>
          <w:color w:val="000000"/>
          <w:szCs w:val="24"/>
        </w:rPr>
        <w:t xml:space="preserve"> </w:t>
      </w:r>
      <w:r w:rsidRPr="00F35CEE">
        <w:rPr>
          <w:color w:val="000000"/>
          <w:szCs w:val="24"/>
        </w:rPr>
        <w:t>tales como bodegas</w:t>
      </w:r>
      <w:r w:rsidR="00F35CEE">
        <w:rPr>
          <w:color w:val="000000"/>
          <w:szCs w:val="24"/>
        </w:rPr>
        <w:t xml:space="preserve"> y</w:t>
      </w:r>
      <w:r w:rsidRPr="00F35CEE">
        <w:rPr>
          <w:color w:val="000000"/>
          <w:szCs w:val="24"/>
        </w:rPr>
        <w:t xml:space="preserve"> parqueaderos; y en otras sedes o subsedes que entren en funcionamiento durante la ejecución del Contrato</w:t>
      </w:r>
      <w:r w:rsidRPr="00F35CEE">
        <w:rPr>
          <w:bCs/>
          <w:color w:val="000000"/>
          <w:szCs w:val="24"/>
        </w:rPr>
        <w:t>,</w:t>
      </w:r>
      <w:r w:rsidRPr="00F35CEE">
        <w:rPr>
          <w:color w:val="000000"/>
          <w:szCs w:val="24"/>
        </w:rPr>
        <w:t xml:space="preserve"> conforme al </w:t>
      </w:r>
      <w:r w:rsidRPr="00F35CEE">
        <w:rPr>
          <w:b/>
          <w:color w:val="000000"/>
          <w:szCs w:val="24"/>
        </w:rPr>
        <w:t>Anexo 2</w:t>
      </w:r>
      <w:r w:rsidRPr="00F35CEE">
        <w:rPr>
          <w:bCs/>
          <w:color w:val="000000"/>
          <w:szCs w:val="24"/>
        </w:rPr>
        <w:t>.</w:t>
      </w:r>
    </w:p>
    <w:p w14:paraId="25EDF4F5" w14:textId="77777777" w:rsidR="00D61D76" w:rsidRPr="00F35CEE" w:rsidRDefault="00D61D76">
      <w:pPr>
        <w:jc w:val="left"/>
        <w:rPr>
          <w:szCs w:val="24"/>
        </w:rPr>
      </w:pPr>
    </w:p>
    <w:p w14:paraId="34DB33F2" w14:textId="77777777" w:rsidR="00D61D76" w:rsidRPr="00F35CEE" w:rsidRDefault="00915138">
      <w:pPr>
        <w:rPr>
          <w:szCs w:val="24"/>
        </w:rPr>
      </w:pPr>
      <w:r w:rsidRPr="00F35CEE">
        <w:rPr>
          <w:b/>
          <w:szCs w:val="24"/>
        </w:rPr>
        <w:t>5º. Plazo.</w:t>
      </w:r>
      <w:r w:rsidRPr="00F35CEE">
        <w:rPr>
          <w:szCs w:val="24"/>
        </w:rPr>
        <w:t xml:space="preserve"> El Plazo del Contrato es de DOCE (12) MESES, contados a partir de la firma del Acta de Inicio, la cual se firmará dentro de los cinco (5) días hábiles siguientes a la legalización del Contrato. </w:t>
      </w:r>
    </w:p>
    <w:p w14:paraId="586495B1" w14:textId="77777777" w:rsidR="00D61D76" w:rsidRPr="00F35CEE" w:rsidRDefault="00D61D76">
      <w:pPr>
        <w:rPr>
          <w:szCs w:val="24"/>
        </w:rPr>
      </w:pPr>
    </w:p>
    <w:p w14:paraId="25CF8BC8" w14:textId="77777777" w:rsidR="00D61D76" w:rsidRPr="00F35CEE" w:rsidRDefault="00915138">
      <w:pPr>
        <w:rPr>
          <w:szCs w:val="24"/>
        </w:rPr>
      </w:pPr>
      <w:r w:rsidRPr="00F35CEE">
        <w:rPr>
          <w:b/>
          <w:szCs w:val="24"/>
        </w:rPr>
        <w:lastRenderedPageBreak/>
        <w:t>5.1.</w:t>
      </w:r>
      <w:r w:rsidRPr="00F35CEE">
        <w:rPr>
          <w:szCs w:val="24"/>
        </w:rPr>
        <w:t xml:space="preserve"> El plazo puede ser prorrogado, de común acuerdo entre las </w:t>
      </w:r>
      <w:r w:rsidRPr="00F35CEE">
        <w:rPr>
          <w:b/>
          <w:szCs w:val="24"/>
        </w:rPr>
        <w:t>Partes</w:t>
      </w:r>
      <w:r w:rsidRPr="00F35CEE">
        <w:rPr>
          <w:szCs w:val="24"/>
        </w:rPr>
        <w:t>, previo cumplimiento de las normas estatutarias.</w:t>
      </w:r>
    </w:p>
    <w:p w14:paraId="26324163" w14:textId="77777777" w:rsidR="00D61D76" w:rsidRPr="00F35CEE" w:rsidRDefault="00D61D76">
      <w:pPr>
        <w:rPr>
          <w:szCs w:val="24"/>
        </w:rPr>
      </w:pPr>
    </w:p>
    <w:p w14:paraId="7103429C" w14:textId="6A41BF5E" w:rsidR="00D61D76" w:rsidRPr="00F35CEE" w:rsidRDefault="00915138">
      <w:pPr>
        <w:rPr>
          <w:szCs w:val="24"/>
        </w:rPr>
      </w:pPr>
      <w:r w:rsidRPr="00F35CEE">
        <w:rPr>
          <w:b/>
          <w:szCs w:val="24"/>
        </w:rPr>
        <w:t>5.2.</w:t>
      </w:r>
      <w:r w:rsidRPr="00F35CEE">
        <w:rPr>
          <w:szCs w:val="24"/>
        </w:rPr>
        <w:t xml:space="preserve"> No obstante el plazo inicial pactado, o el de sus prórrogas, el Contrato finalizará en caso de agotarse el presupuesto disponible.</w:t>
      </w:r>
    </w:p>
    <w:p w14:paraId="251F5E19" w14:textId="77777777" w:rsidR="00D61D76" w:rsidRPr="00F35CEE" w:rsidRDefault="00D61D76">
      <w:pPr>
        <w:jc w:val="left"/>
        <w:rPr>
          <w:szCs w:val="24"/>
        </w:rPr>
      </w:pPr>
    </w:p>
    <w:p w14:paraId="3F69AFA3" w14:textId="77777777" w:rsidR="00D61D76" w:rsidRPr="00F35CEE" w:rsidRDefault="00915138">
      <w:pPr>
        <w:rPr>
          <w:b/>
          <w:szCs w:val="24"/>
        </w:rPr>
      </w:pPr>
      <w:r w:rsidRPr="00F35CEE">
        <w:rPr>
          <w:b/>
          <w:szCs w:val="24"/>
        </w:rPr>
        <w:t>6º. Valor estimado</w:t>
      </w:r>
      <w:r w:rsidRPr="00F35CEE">
        <w:rPr>
          <w:szCs w:val="24"/>
        </w:rPr>
        <w:t xml:space="preserve">. El valor estimado del Contrato, para efectos fiscales y presupuestales, es de </w:t>
      </w:r>
      <w:r w:rsidRPr="00F35CEE">
        <w:rPr>
          <w:b/>
          <w:color w:val="FF0000"/>
          <w:szCs w:val="24"/>
        </w:rPr>
        <w:t>OCHO MIL NOVECIENTOS OCHENTA Y CINCO MILLONES TRESCIENTOS SESENTA Y SEIS MIL SETENTA Y OCHO PESOS</w:t>
      </w:r>
      <w:r w:rsidRPr="00F35CEE">
        <w:rPr>
          <w:color w:val="FF0000"/>
          <w:szCs w:val="24"/>
        </w:rPr>
        <w:t xml:space="preserve"> </w:t>
      </w:r>
      <w:r w:rsidRPr="00F35CEE">
        <w:rPr>
          <w:b/>
          <w:color w:val="FF0000"/>
          <w:szCs w:val="24"/>
        </w:rPr>
        <w:t>($8.985.366.078).</w:t>
      </w:r>
    </w:p>
    <w:p w14:paraId="5483CFCA" w14:textId="77777777" w:rsidR="00D61D76" w:rsidRPr="00F35CEE" w:rsidRDefault="00D61D76">
      <w:pPr>
        <w:rPr>
          <w:b/>
          <w:szCs w:val="24"/>
        </w:rPr>
      </w:pPr>
    </w:p>
    <w:p w14:paraId="5FC74E79" w14:textId="775775AD" w:rsidR="00D61D76" w:rsidRDefault="00915138">
      <w:pPr>
        <w:rPr>
          <w:szCs w:val="24"/>
        </w:rPr>
      </w:pPr>
      <w:r w:rsidRPr="00F35CEE">
        <w:rPr>
          <w:b/>
          <w:szCs w:val="24"/>
        </w:rPr>
        <w:t xml:space="preserve">6.1. </w:t>
      </w:r>
      <w:r w:rsidRPr="00F35CEE">
        <w:rPr>
          <w:szCs w:val="24"/>
        </w:rPr>
        <w:t>El valor estimado incluye el Impuesto al Valor Agregado (IVA), y los demás impuestos y gastos que se ocasionen con la firma o se puedan ocasionar.</w:t>
      </w:r>
    </w:p>
    <w:p w14:paraId="714A69B4" w14:textId="77777777" w:rsidR="00F35CEE" w:rsidRPr="00F35CEE" w:rsidRDefault="00F35CEE">
      <w:pPr>
        <w:rPr>
          <w:szCs w:val="24"/>
        </w:rPr>
      </w:pPr>
    </w:p>
    <w:p w14:paraId="7C1A6CD8" w14:textId="77777777" w:rsidR="00D61D76" w:rsidRPr="00F35CEE" w:rsidRDefault="00915138">
      <w:pPr>
        <w:rPr>
          <w:b/>
          <w:szCs w:val="24"/>
        </w:rPr>
      </w:pPr>
      <w:r w:rsidRPr="00F35CEE">
        <w:rPr>
          <w:b/>
          <w:szCs w:val="24"/>
        </w:rPr>
        <w:t>6.2</w:t>
      </w:r>
      <w:r w:rsidRPr="00F35CEE">
        <w:rPr>
          <w:szCs w:val="24"/>
        </w:rPr>
        <w:t>. El valor del Contrato es estimado, porque a la fecha de la firma se desconoce el valor real de los servicios que se prestarán y los arrendamientos que se requerirán.</w:t>
      </w:r>
    </w:p>
    <w:p w14:paraId="1CCE8219" w14:textId="77777777" w:rsidR="00D61D76" w:rsidRPr="00F35CEE" w:rsidRDefault="00D61D76">
      <w:pPr>
        <w:rPr>
          <w:szCs w:val="24"/>
        </w:rPr>
      </w:pPr>
    </w:p>
    <w:p w14:paraId="3961B4A7" w14:textId="77777777" w:rsidR="00D61D76" w:rsidRPr="00F35CEE" w:rsidRDefault="00915138">
      <w:pPr>
        <w:rPr>
          <w:szCs w:val="24"/>
        </w:rPr>
      </w:pPr>
      <w:r w:rsidRPr="00F35CEE">
        <w:rPr>
          <w:b/>
          <w:szCs w:val="24"/>
        </w:rPr>
        <w:t xml:space="preserve">7º. Forma </w:t>
      </w:r>
      <w:r w:rsidRPr="00F35CEE">
        <w:rPr>
          <w:b/>
          <w:color w:val="000000"/>
          <w:szCs w:val="24"/>
        </w:rPr>
        <w:t xml:space="preserve">de pago: </w:t>
      </w:r>
      <w:r w:rsidRPr="00F35CEE">
        <w:rPr>
          <w:color w:val="000000"/>
          <w:szCs w:val="24"/>
        </w:rPr>
        <w:t xml:space="preserve">El </w:t>
      </w:r>
      <w:r w:rsidRPr="00F35CEE">
        <w:rPr>
          <w:b/>
          <w:color w:val="000000"/>
          <w:szCs w:val="24"/>
        </w:rPr>
        <w:t>Contratante</w:t>
      </w:r>
      <w:r w:rsidRPr="00F35CEE">
        <w:rPr>
          <w:color w:val="000000"/>
          <w:szCs w:val="24"/>
        </w:rPr>
        <w:t xml:space="preserve"> pagará al </w:t>
      </w:r>
      <w:r w:rsidRPr="00F35CEE">
        <w:rPr>
          <w:b/>
          <w:color w:val="000000"/>
          <w:szCs w:val="24"/>
        </w:rPr>
        <w:t xml:space="preserve">Contratista </w:t>
      </w:r>
      <w:r w:rsidRPr="00F35CEE">
        <w:rPr>
          <w:color w:val="000000"/>
          <w:szCs w:val="24"/>
        </w:rPr>
        <w:t xml:space="preserve">a los </w:t>
      </w:r>
      <w:r w:rsidRPr="00F35CEE">
        <w:rPr>
          <w:b/>
          <w:color w:val="000000"/>
          <w:szCs w:val="24"/>
        </w:rPr>
        <w:t>SESENTA (60) días calendario,</w:t>
      </w:r>
      <w:r w:rsidRPr="00F35CEE">
        <w:rPr>
          <w:color w:val="000000"/>
          <w:szCs w:val="24"/>
        </w:rPr>
        <w:t xml:space="preserve"> siguientes a la fecha de presentación de la factura.</w:t>
      </w:r>
    </w:p>
    <w:p w14:paraId="745C2DA7" w14:textId="77777777" w:rsidR="00D61D76" w:rsidRPr="00F35CEE" w:rsidRDefault="00D61D76">
      <w:pPr>
        <w:rPr>
          <w:szCs w:val="24"/>
        </w:rPr>
      </w:pPr>
    </w:p>
    <w:p w14:paraId="0F504859" w14:textId="4EC601F8" w:rsidR="00D61D76" w:rsidRDefault="00915138">
      <w:pPr>
        <w:rPr>
          <w:szCs w:val="24"/>
        </w:rPr>
      </w:pPr>
      <w:r w:rsidRPr="00F35CEE">
        <w:rPr>
          <w:b/>
          <w:szCs w:val="24"/>
        </w:rPr>
        <w:t>7.1.</w:t>
      </w:r>
      <w:r w:rsidRPr="00F35CEE">
        <w:rPr>
          <w:szCs w:val="24"/>
        </w:rPr>
        <w:t xml:space="preserve"> El </w:t>
      </w:r>
      <w:r w:rsidRPr="00F35CEE">
        <w:rPr>
          <w:b/>
          <w:szCs w:val="24"/>
        </w:rPr>
        <w:t>Contratante</w:t>
      </w:r>
      <w:r w:rsidRPr="00F35CEE">
        <w:rPr>
          <w:szCs w:val="24"/>
        </w:rPr>
        <w:t xml:space="preserve"> pagará al </w:t>
      </w:r>
      <w:r w:rsidRPr="00F35CEE">
        <w:rPr>
          <w:b/>
          <w:szCs w:val="24"/>
        </w:rPr>
        <w:t>Contratista</w:t>
      </w:r>
      <w:r w:rsidRPr="00F35CEE">
        <w:rPr>
          <w:szCs w:val="24"/>
        </w:rPr>
        <w:t>, mediante transferencia bancaria a la cuenta de ahorros (o corriente) del Banco XXXXX, N</w:t>
      </w:r>
      <w:r w:rsidRPr="00F35CEE">
        <w:rPr>
          <w:szCs w:val="24"/>
          <w:vertAlign w:val="superscript"/>
        </w:rPr>
        <w:t>o</w:t>
      </w:r>
      <w:r w:rsidRPr="00F35CEE">
        <w:rPr>
          <w:szCs w:val="24"/>
        </w:rPr>
        <w:t xml:space="preserve">. XXXXX a nombre del </w:t>
      </w:r>
      <w:r w:rsidRPr="00F35CEE">
        <w:rPr>
          <w:b/>
          <w:szCs w:val="24"/>
        </w:rPr>
        <w:t>Contratista</w:t>
      </w:r>
      <w:r w:rsidRPr="00F35CEE">
        <w:rPr>
          <w:szCs w:val="24"/>
        </w:rPr>
        <w:t>.</w:t>
      </w:r>
    </w:p>
    <w:p w14:paraId="1D46705F" w14:textId="77777777" w:rsidR="00F35CEE" w:rsidRPr="00F35CEE" w:rsidRDefault="00F35CEE">
      <w:pPr>
        <w:rPr>
          <w:szCs w:val="24"/>
        </w:rPr>
      </w:pPr>
    </w:p>
    <w:p w14:paraId="15F4285F" w14:textId="3251A7DB" w:rsidR="00D61D76" w:rsidRPr="00F35CEE" w:rsidRDefault="00915138">
      <w:pPr>
        <w:rPr>
          <w:szCs w:val="24"/>
        </w:rPr>
      </w:pPr>
      <w:r w:rsidRPr="00F35CEE">
        <w:rPr>
          <w:b/>
          <w:szCs w:val="24"/>
        </w:rPr>
        <w:t>7.2</w:t>
      </w:r>
      <w:r w:rsidRPr="00F35CEE">
        <w:rPr>
          <w:szCs w:val="24"/>
        </w:rPr>
        <w:t>. Las demás condiciones para pagar, se regula</w:t>
      </w:r>
      <w:r w:rsidR="00F35CEE">
        <w:rPr>
          <w:szCs w:val="24"/>
        </w:rPr>
        <w:t>n</w:t>
      </w:r>
      <w:r w:rsidRPr="00F35CEE">
        <w:rPr>
          <w:szCs w:val="24"/>
        </w:rPr>
        <w:t xml:space="preserve"> por lo establecido en el </w:t>
      </w:r>
      <w:r w:rsidRPr="00F35CEE">
        <w:rPr>
          <w:b/>
          <w:szCs w:val="24"/>
        </w:rPr>
        <w:t>Anexo 1</w:t>
      </w:r>
      <w:r w:rsidRPr="00F35CEE">
        <w:rPr>
          <w:szCs w:val="24"/>
        </w:rPr>
        <w:t>.</w:t>
      </w:r>
    </w:p>
    <w:p w14:paraId="52BD742A" w14:textId="77777777" w:rsidR="00D61D76" w:rsidRPr="00F35CEE" w:rsidRDefault="00D61D76">
      <w:pPr>
        <w:rPr>
          <w:szCs w:val="24"/>
        </w:rPr>
      </w:pPr>
    </w:p>
    <w:p w14:paraId="491E5D2D" w14:textId="01A15102" w:rsidR="00D61D76" w:rsidRPr="00F35CEE" w:rsidRDefault="00915138">
      <w:pPr>
        <w:rPr>
          <w:b/>
          <w:szCs w:val="24"/>
        </w:rPr>
      </w:pPr>
      <w:r w:rsidRPr="00F35CEE">
        <w:rPr>
          <w:b/>
          <w:szCs w:val="24"/>
        </w:rPr>
        <w:t>8º. Forma de facturación</w:t>
      </w:r>
      <w:r w:rsidRPr="00F35CEE">
        <w:rPr>
          <w:szCs w:val="24"/>
        </w:rPr>
        <w:t xml:space="preserve">. La forma de facturar se regula por lo establecido en el </w:t>
      </w:r>
      <w:r w:rsidRPr="00F35CEE">
        <w:rPr>
          <w:b/>
          <w:szCs w:val="24"/>
        </w:rPr>
        <w:t>Anexo 1.</w:t>
      </w:r>
    </w:p>
    <w:p w14:paraId="2CE97319" w14:textId="77777777" w:rsidR="00D61D76" w:rsidRPr="00F35CEE" w:rsidRDefault="00D61D76">
      <w:pPr>
        <w:rPr>
          <w:szCs w:val="24"/>
        </w:rPr>
      </w:pPr>
    </w:p>
    <w:p w14:paraId="12F14134" w14:textId="24AD620A" w:rsidR="00D61D76" w:rsidRDefault="00915138">
      <w:pPr>
        <w:rPr>
          <w:szCs w:val="24"/>
        </w:rPr>
      </w:pPr>
      <w:r w:rsidRPr="00F35CEE">
        <w:rPr>
          <w:b/>
          <w:szCs w:val="24"/>
        </w:rPr>
        <w:t>9º. Apropiación presupuestal</w:t>
      </w:r>
      <w:r w:rsidRPr="00F35CEE">
        <w:rPr>
          <w:szCs w:val="24"/>
        </w:rPr>
        <w:t xml:space="preserve">. El </w:t>
      </w:r>
      <w:r w:rsidRPr="00F35CEE">
        <w:rPr>
          <w:b/>
          <w:szCs w:val="24"/>
        </w:rPr>
        <w:t>Contratante</w:t>
      </w:r>
      <w:r w:rsidRPr="00F35CEE">
        <w:rPr>
          <w:szCs w:val="24"/>
        </w:rPr>
        <w:t xml:space="preserve"> atenderá el pago del presente Contrato con cargo al centro gestor 10410054, según Certificado de Disponibilidad Presupuesal (CDP) N</w:t>
      </w:r>
      <w:r w:rsidRPr="00F35CEE">
        <w:rPr>
          <w:szCs w:val="24"/>
          <w:vertAlign w:val="superscript"/>
        </w:rPr>
        <w:t>o</w:t>
      </w:r>
      <w:r w:rsidRPr="00F35CEE">
        <w:rPr>
          <w:szCs w:val="24"/>
        </w:rPr>
        <w:t xml:space="preserve">. </w:t>
      </w:r>
      <w:r w:rsidRPr="00F35CEE">
        <w:rPr>
          <w:color w:val="FF0000"/>
          <w:szCs w:val="24"/>
        </w:rPr>
        <w:t>XXXXX</w:t>
      </w:r>
      <w:r w:rsidRPr="00F35CEE">
        <w:rPr>
          <w:szCs w:val="24"/>
        </w:rPr>
        <w:t>, por valor de $</w:t>
      </w:r>
      <w:r w:rsidRPr="00F35CEE">
        <w:rPr>
          <w:color w:val="FF0000"/>
          <w:szCs w:val="24"/>
        </w:rPr>
        <w:t>XXXX</w:t>
      </w:r>
      <w:r w:rsidRPr="00F35CEE">
        <w:rPr>
          <w:szCs w:val="24"/>
        </w:rPr>
        <w:t xml:space="preserve">, vigencia 2020; y CDP </w:t>
      </w:r>
      <w:r w:rsidRPr="00F35CEE">
        <w:rPr>
          <w:color w:val="FF0000"/>
          <w:szCs w:val="24"/>
        </w:rPr>
        <w:t>####</w:t>
      </w:r>
      <w:r w:rsidRPr="00F35CEE">
        <w:rPr>
          <w:szCs w:val="24"/>
        </w:rPr>
        <w:t xml:space="preserve"> del </w:t>
      </w:r>
      <w:r w:rsidRPr="00F35CEE">
        <w:rPr>
          <w:color w:val="FF0000"/>
          <w:szCs w:val="24"/>
        </w:rPr>
        <w:t>DD/MM/AAAA</w:t>
      </w:r>
      <w:r w:rsidRPr="00F35CEE">
        <w:rPr>
          <w:szCs w:val="24"/>
        </w:rPr>
        <w:t>, por valor de $</w:t>
      </w:r>
      <w:r w:rsidRPr="00F35CEE">
        <w:rPr>
          <w:color w:val="FF0000"/>
          <w:szCs w:val="24"/>
        </w:rPr>
        <w:t>XXXX</w:t>
      </w:r>
      <w:r w:rsidRPr="00F35CEE">
        <w:rPr>
          <w:szCs w:val="24"/>
        </w:rPr>
        <w:t>, vigencia 2021.</w:t>
      </w:r>
    </w:p>
    <w:p w14:paraId="2A96E8D6" w14:textId="77777777" w:rsidR="00F35CEE" w:rsidRPr="00F35CEE" w:rsidRDefault="00F35CEE">
      <w:pPr>
        <w:rPr>
          <w:szCs w:val="24"/>
        </w:rPr>
      </w:pPr>
    </w:p>
    <w:p w14:paraId="4C5F276E" w14:textId="77777777" w:rsidR="00D61D76" w:rsidRPr="00F35CEE" w:rsidRDefault="00915138">
      <w:pPr>
        <w:rPr>
          <w:szCs w:val="24"/>
        </w:rPr>
      </w:pPr>
      <w:r w:rsidRPr="00F35CEE">
        <w:rPr>
          <w:b/>
          <w:szCs w:val="24"/>
        </w:rPr>
        <w:t>9.1</w:t>
      </w:r>
      <w:r w:rsidRPr="00F35CEE">
        <w:rPr>
          <w:szCs w:val="24"/>
        </w:rPr>
        <w:t xml:space="preserve">. El pago o entrega de sumas de dinero a las que se obliga el </w:t>
      </w:r>
      <w:r w:rsidRPr="00F35CEE">
        <w:rPr>
          <w:b/>
          <w:szCs w:val="24"/>
        </w:rPr>
        <w:t>Contratante</w:t>
      </w:r>
      <w:r w:rsidRPr="00F35CEE">
        <w:rPr>
          <w:szCs w:val="24"/>
        </w:rPr>
        <w:t>, quedan subordinadas a las apropiaciones realizadas o las que realice en su presupuesto anual.</w:t>
      </w:r>
    </w:p>
    <w:p w14:paraId="797881FF" w14:textId="77777777" w:rsidR="00D61D76" w:rsidRPr="00F35CEE" w:rsidRDefault="00D61D76">
      <w:pPr>
        <w:rPr>
          <w:szCs w:val="24"/>
        </w:rPr>
      </w:pPr>
    </w:p>
    <w:p w14:paraId="1F200814" w14:textId="77777777" w:rsidR="00D61D76" w:rsidRPr="00F35CEE" w:rsidRDefault="00915138">
      <w:pPr>
        <w:rPr>
          <w:szCs w:val="24"/>
        </w:rPr>
      </w:pPr>
      <w:r w:rsidRPr="00F35CEE">
        <w:rPr>
          <w:b/>
          <w:szCs w:val="24"/>
        </w:rPr>
        <w:t xml:space="preserve">10º. Garantías. </w:t>
      </w:r>
      <w:r w:rsidRPr="00F35CEE">
        <w:rPr>
          <w:color w:val="000000"/>
          <w:szCs w:val="24"/>
        </w:rPr>
        <w:t xml:space="preserve">El </w:t>
      </w:r>
      <w:r w:rsidRPr="00F35CEE">
        <w:rPr>
          <w:b/>
          <w:color w:val="000000"/>
          <w:szCs w:val="24"/>
        </w:rPr>
        <w:t>Contratista</w:t>
      </w:r>
      <w:r w:rsidRPr="00F35CEE">
        <w:rPr>
          <w:color w:val="000000"/>
          <w:szCs w:val="24"/>
        </w:rPr>
        <w:t xml:space="preserve"> deberá presentar al </w:t>
      </w:r>
      <w:r w:rsidRPr="00F35CEE">
        <w:rPr>
          <w:b/>
          <w:color w:val="000000"/>
          <w:szCs w:val="24"/>
        </w:rPr>
        <w:t>Contratante</w:t>
      </w:r>
      <w:r w:rsidRPr="00F35CEE">
        <w:rPr>
          <w:color w:val="000000"/>
          <w:szCs w:val="24"/>
        </w:rPr>
        <w:t xml:space="preserve"> una póliza de seguro de cumplimiento y RCE, con una Aseguradora autorizada en Colombia, a favor del </w:t>
      </w:r>
      <w:r w:rsidRPr="00F35CEE">
        <w:rPr>
          <w:b/>
          <w:color w:val="000000"/>
          <w:szCs w:val="24"/>
        </w:rPr>
        <w:t>Contratante</w:t>
      </w:r>
      <w:r w:rsidRPr="00F35CEE">
        <w:rPr>
          <w:color w:val="000000"/>
          <w:szCs w:val="24"/>
        </w:rPr>
        <w:t>, con los siguientes amparos, cuantías y vigencias:</w:t>
      </w:r>
    </w:p>
    <w:p w14:paraId="2AE2A53C" w14:textId="77777777" w:rsidR="00D61D76" w:rsidRPr="00F35CEE" w:rsidRDefault="00D61D76">
      <w:pPr>
        <w:jc w:val="left"/>
        <w:rPr>
          <w:szCs w:val="24"/>
        </w:rPr>
      </w:pPr>
    </w:p>
    <w:tbl>
      <w:tblPr>
        <w:tblStyle w:val="afff3"/>
        <w:tblW w:w="9396" w:type="dxa"/>
        <w:tblInd w:w="0" w:type="dxa"/>
        <w:tblLayout w:type="fixed"/>
        <w:tblLook w:val="0400" w:firstRow="0" w:lastRow="0" w:firstColumn="0" w:lastColumn="0" w:noHBand="0" w:noVBand="1"/>
      </w:tblPr>
      <w:tblGrid>
        <w:gridCol w:w="5098"/>
        <w:gridCol w:w="1985"/>
        <w:gridCol w:w="2313"/>
      </w:tblGrid>
      <w:tr w:rsidR="00D61D76" w:rsidRPr="00F35CEE" w14:paraId="764CDD79" w14:textId="77777777" w:rsidTr="00F35CEE">
        <w:tc>
          <w:tcPr>
            <w:tcW w:w="5098"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53E9AA97" w14:textId="77777777" w:rsidR="00D61D76" w:rsidRPr="00F35CEE" w:rsidRDefault="00915138">
            <w:pPr>
              <w:jc w:val="center"/>
              <w:rPr>
                <w:sz w:val="20"/>
              </w:rPr>
            </w:pPr>
            <w:r w:rsidRPr="00F35CEE">
              <w:rPr>
                <w:b/>
                <w:color w:val="000000"/>
                <w:sz w:val="20"/>
              </w:rPr>
              <w:t>Amparo</w:t>
            </w:r>
          </w:p>
        </w:tc>
        <w:tc>
          <w:tcPr>
            <w:tcW w:w="1985"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46423ABF" w14:textId="77777777" w:rsidR="00D61D76" w:rsidRPr="00F35CEE" w:rsidRDefault="00915138">
            <w:pPr>
              <w:jc w:val="center"/>
              <w:rPr>
                <w:sz w:val="20"/>
              </w:rPr>
            </w:pPr>
            <w:r w:rsidRPr="00F35CEE">
              <w:rPr>
                <w:b/>
                <w:color w:val="000000"/>
                <w:sz w:val="20"/>
              </w:rPr>
              <w:t>Cuantía</w:t>
            </w:r>
          </w:p>
        </w:tc>
        <w:tc>
          <w:tcPr>
            <w:tcW w:w="2313"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75D48DB2" w14:textId="77777777" w:rsidR="00D61D76" w:rsidRPr="00F35CEE" w:rsidRDefault="00915138">
            <w:pPr>
              <w:jc w:val="center"/>
              <w:rPr>
                <w:sz w:val="20"/>
              </w:rPr>
            </w:pPr>
            <w:r w:rsidRPr="00F35CEE">
              <w:rPr>
                <w:b/>
                <w:color w:val="000000"/>
                <w:sz w:val="20"/>
              </w:rPr>
              <w:t>Vigencia</w:t>
            </w:r>
          </w:p>
        </w:tc>
      </w:tr>
      <w:tr w:rsidR="00D61D76" w:rsidRPr="00F35CEE" w14:paraId="2B8FAB94" w14:textId="77777777" w:rsidTr="00F35CEE">
        <w:tc>
          <w:tcPr>
            <w:tcW w:w="5098"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7DD955E0" w14:textId="77777777" w:rsidR="00D61D76" w:rsidRPr="00F35CEE" w:rsidRDefault="00915138">
            <w:pPr>
              <w:jc w:val="left"/>
              <w:rPr>
                <w:sz w:val="20"/>
              </w:rPr>
            </w:pPr>
            <w:r w:rsidRPr="00F35CEE">
              <w:rPr>
                <w:color w:val="000000"/>
                <w:sz w:val="20"/>
              </w:rPr>
              <w:t>Cumplimiento</w:t>
            </w:r>
          </w:p>
        </w:tc>
        <w:tc>
          <w:tcPr>
            <w:tcW w:w="1985"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15C07A5F" w14:textId="77777777" w:rsidR="00D61D76" w:rsidRPr="00F35CEE" w:rsidRDefault="00915138">
            <w:pPr>
              <w:jc w:val="left"/>
              <w:rPr>
                <w:sz w:val="20"/>
              </w:rPr>
            </w:pPr>
            <w:r w:rsidRPr="00F35CEE">
              <w:rPr>
                <w:color w:val="000000"/>
                <w:sz w:val="20"/>
              </w:rPr>
              <w:t>15% del valor del Contrato</w:t>
            </w:r>
          </w:p>
        </w:tc>
        <w:tc>
          <w:tcPr>
            <w:tcW w:w="2313"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14235C11" w14:textId="77777777" w:rsidR="00D61D76" w:rsidRPr="00F35CEE" w:rsidRDefault="00915138">
            <w:pPr>
              <w:jc w:val="left"/>
              <w:rPr>
                <w:sz w:val="20"/>
              </w:rPr>
            </w:pPr>
            <w:r w:rsidRPr="00F35CEE">
              <w:rPr>
                <w:color w:val="000000"/>
                <w:sz w:val="20"/>
              </w:rPr>
              <w:t>Duración del Contrato + 4 meses</w:t>
            </w:r>
          </w:p>
        </w:tc>
      </w:tr>
      <w:tr w:rsidR="00D61D76" w:rsidRPr="00F35CEE" w14:paraId="686ECBAB" w14:textId="77777777" w:rsidTr="00F35CEE">
        <w:tc>
          <w:tcPr>
            <w:tcW w:w="5098"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41B61778" w14:textId="77777777" w:rsidR="00D61D76" w:rsidRPr="00F35CEE" w:rsidRDefault="00915138">
            <w:pPr>
              <w:jc w:val="left"/>
              <w:rPr>
                <w:sz w:val="20"/>
              </w:rPr>
            </w:pPr>
            <w:r w:rsidRPr="00F35CEE">
              <w:rPr>
                <w:color w:val="000000"/>
                <w:sz w:val="20"/>
              </w:rPr>
              <w:t>Pago de salarios, prestaciones sociales e indemnizaciones</w:t>
            </w:r>
          </w:p>
        </w:tc>
        <w:tc>
          <w:tcPr>
            <w:tcW w:w="1985"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01AF341C" w14:textId="77777777" w:rsidR="00D61D76" w:rsidRPr="00F35CEE" w:rsidRDefault="00915138">
            <w:pPr>
              <w:jc w:val="left"/>
              <w:rPr>
                <w:sz w:val="20"/>
              </w:rPr>
            </w:pPr>
            <w:r w:rsidRPr="00F35CEE">
              <w:rPr>
                <w:color w:val="000000"/>
                <w:sz w:val="20"/>
              </w:rPr>
              <w:t>7% del valor del Contrato</w:t>
            </w:r>
          </w:p>
        </w:tc>
        <w:tc>
          <w:tcPr>
            <w:tcW w:w="2313"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396EBDA9" w14:textId="77777777" w:rsidR="00D61D76" w:rsidRPr="00F35CEE" w:rsidRDefault="00915138">
            <w:pPr>
              <w:jc w:val="left"/>
              <w:rPr>
                <w:sz w:val="20"/>
              </w:rPr>
            </w:pPr>
            <w:r w:rsidRPr="00F35CEE">
              <w:rPr>
                <w:color w:val="000000"/>
                <w:sz w:val="20"/>
              </w:rPr>
              <w:t>Duración del Contrato + 3 años</w:t>
            </w:r>
          </w:p>
        </w:tc>
      </w:tr>
      <w:tr w:rsidR="00D61D76" w:rsidRPr="00F35CEE" w14:paraId="4E73C8D9" w14:textId="77777777" w:rsidTr="00F35CEE">
        <w:tc>
          <w:tcPr>
            <w:tcW w:w="5098"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7D8856B4" w14:textId="5EE841F4" w:rsidR="00D61D76" w:rsidRPr="00F35CEE" w:rsidRDefault="00915138">
            <w:pPr>
              <w:rPr>
                <w:sz w:val="20"/>
              </w:rPr>
            </w:pPr>
            <w:r w:rsidRPr="00F35CEE">
              <w:rPr>
                <w:color w:val="000000"/>
                <w:sz w:val="20"/>
              </w:rPr>
              <w:lastRenderedPageBreak/>
              <w:t xml:space="preserve">Póliza de Responsabilidad Civil Extracontractual (El </w:t>
            </w:r>
            <w:r w:rsidRPr="00F35CEE">
              <w:rPr>
                <w:b/>
                <w:color w:val="000000"/>
                <w:sz w:val="20"/>
              </w:rPr>
              <w:t>Contratante</w:t>
            </w:r>
            <w:r w:rsidRPr="00F35CEE">
              <w:rPr>
                <w:color w:val="000000"/>
                <w:sz w:val="20"/>
              </w:rPr>
              <w:t xml:space="preserve"> debe figurar como Asegurado y Beneficiario</w:t>
            </w:r>
            <w:r w:rsidR="00F35CEE" w:rsidRPr="00F35CEE">
              <w:rPr>
                <w:color w:val="000000"/>
                <w:sz w:val="20"/>
              </w:rPr>
              <w:t xml:space="preserve"> adicional</w:t>
            </w:r>
            <w:r w:rsidRPr="00F35CEE">
              <w:rPr>
                <w:color w:val="000000"/>
                <w:sz w:val="20"/>
              </w:rPr>
              <w:t>)</w:t>
            </w:r>
          </w:p>
        </w:tc>
        <w:tc>
          <w:tcPr>
            <w:tcW w:w="1985"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727333B2" w14:textId="77777777" w:rsidR="00D61D76" w:rsidRPr="00F35CEE" w:rsidRDefault="00915138">
            <w:pPr>
              <w:jc w:val="left"/>
              <w:rPr>
                <w:sz w:val="20"/>
              </w:rPr>
            </w:pPr>
            <w:r w:rsidRPr="00F35CEE">
              <w:rPr>
                <w:color w:val="000000"/>
                <w:sz w:val="20"/>
              </w:rPr>
              <w:t>15% del valor del Contrato</w:t>
            </w:r>
          </w:p>
        </w:tc>
        <w:tc>
          <w:tcPr>
            <w:tcW w:w="2313" w:type="dxa"/>
            <w:tcBorders>
              <w:top w:val="single" w:sz="4" w:space="0" w:color="000000"/>
              <w:left w:val="single" w:sz="4" w:space="0" w:color="000000"/>
              <w:bottom w:val="single" w:sz="4" w:space="0" w:color="000000"/>
              <w:right w:val="single" w:sz="4" w:space="0" w:color="000000"/>
            </w:tcBorders>
            <w:tcMar>
              <w:top w:w="100" w:type="dxa"/>
              <w:left w:w="70" w:type="dxa"/>
              <w:bottom w:w="100" w:type="dxa"/>
              <w:right w:w="70" w:type="dxa"/>
            </w:tcMar>
          </w:tcPr>
          <w:p w14:paraId="48931AB1" w14:textId="77777777" w:rsidR="00D61D76" w:rsidRPr="00F35CEE" w:rsidRDefault="00915138">
            <w:pPr>
              <w:jc w:val="left"/>
              <w:rPr>
                <w:sz w:val="20"/>
              </w:rPr>
            </w:pPr>
            <w:r w:rsidRPr="00F35CEE">
              <w:rPr>
                <w:color w:val="000000"/>
                <w:sz w:val="20"/>
              </w:rPr>
              <w:t>Duración del Contrato</w:t>
            </w:r>
          </w:p>
        </w:tc>
      </w:tr>
    </w:tbl>
    <w:p w14:paraId="4AED10C9" w14:textId="77777777" w:rsidR="00D61D76" w:rsidRPr="00F35CEE" w:rsidRDefault="00915138">
      <w:pPr>
        <w:jc w:val="center"/>
        <w:rPr>
          <w:szCs w:val="24"/>
        </w:rPr>
      </w:pPr>
      <w:r w:rsidRPr="00F35CEE">
        <w:rPr>
          <w:color w:val="000000"/>
          <w:szCs w:val="24"/>
        </w:rPr>
        <w:t>Tabla 1. Garantías de cumplimiento y RCE</w:t>
      </w:r>
    </w:p>
    <w:p w14:paraId="03A9D4B4" w14:textId="77777777" w:rsidR="00D61D76" w:rsidRPr="00F35CEE" w:rsidRDefault="00D61D76">
      <w:pPr>
        <w:rPr>
          <w:szCs w:val="24"/>
        </w:rPr>
      </w:pPr>
    </w:p>
    <w:p w14:paraId="25519D2A" w14:textId="77777777" w:rsidR="00D61D76" w:rsidRPr="00F35CEE" w:rsidRDefault="00915138">
      <w:pPr>
        <w:rPr>
          <w:szCs w:val="24"/>
        </w:rPr>
      </w:pPr>
      <w:r w:rsidRPr="00F35CEE">
        <w:rPr>
          <w:b/>
          <w:szCs w:val="24"/>
        </w:rPr>
        <w:t>11º. Obligaciones del Contratante</w:t>
      </w:r>
      <w:r w:rsidRPr="00F35CEE">
        <w:rPr>
          <w:szCs w:val="24"/>
        </w:rPr>
        <w:t xml:space="preserve">. El </w:t>
      </w:r>
      <w:r w:rsidRPr="00F35CEE">
        <w:rPr>
          <w:b/>
          <w:szCs w:val="24"/>
        </w:rPr>
        <w:t>Contratante</w:t>
      </w:r>
      <w:r w:rsidRPr="00F35CEE">
        <w:rPr>
          <w:szCs w:val="24"/>
        </w:rPr>
        <w:t xml:space="preserve"> se obliga con el </w:t>
      </w:r>
      <w:r w:rsidRPr="00F35CEE">
        <w:rPr>
          <w:b/>
          <w:szCs w:val="24"/>
        </w:rPr>
        <w:t>Contratista</w:t>
      </w:r>
      <w:r w:rsidRPr="00F35CEE">
        <w:rPr>
          <w:szCs w:val="24"/>
        </w:rPr>
        <w:t xml:space="preserve"> a:</w:t>
      </w:r>
    </w:p>
    <w:p w14:paraId="47070855" w14:textId="77777777" w:rsidR="00D61D76" w:rsidRPr="00F35CEE" w:rsidRDefault="00D61D76">
      <w:pPr>
        <w:rPr>
          <w:szCs w:val="24"/>
        </w:rPr>
      </w:pPr>
    </w:p>
    <w:p w14:paraId="2E86BA9C" w14:textId="77777777" w:rsidR="00D61D76" w:rsidRPr="00F35CEE" w:rsidRDefault="00915138">
      <w:pPr>
        <w:numPr>
          <w:ilvl w:val="0"/>
          <w:numId w:val="1"/>
        </w:numPr>
        <w:pBdr>
          <w:top w:val="nil"/>
          <w:left w:val="nil"/>
          <w:bottom w:val="nil"/>
          <w:right w:val="nil"/>
          <w:between w:val="nil"/>
        </w:pBdr>
        <w:rPr>
          <w:color w:val="000000"/>
          <w:szCs w:val="24"/>
        </w:rPr>
      </w:pPr>
      <w:r w:rsidRPr="00F35CEE">
        <w:rPr>
          <w:color w:val="000000"/>
          <w:szCs w:val="24"/>
        </w:rPr>
        <w:t>Cumplir, de buena fe, el objeto del Contrato.</w:t>
      </w:r>
    </w:p>
    <w:p w14:paraId="01B1C3F9" w14:textId="77777777" w:rsidR="00D61D76" w:rsidRPr="00F35CEE" w:rsidRDefault="00915138">
      <w:pPr>
        <w:numPr>
          <w:ilvl w:val="0"/>
          <w:numId w:val="1"/>
        </w:numPr>
        <w:pBdr>
          <w:top w:val="nil"/>
          <w:left w:val="nil"/>
          <w:bottom w:val="nil"/>
          <w:right w:val="nil"/>
          <w:between w:val="nil"/>
        </w:pBdr>
        <w:rPr>
          <w:color w:val="000000"/>
          <w:szCs w:val="24"/>
        </w:rPr>
      </w:pPr>
      <w:r w:rsidRPr="00F35CEE">
        <w:rPr>
          <w:color w:val="000000"/>
          <w:szCs w:val="24"/>
        </w:rPr>
        <w:t>Pagar el precio del Contrato, en la forma, tiempo y condiciones pactadas.</w:t>
      </w:r>
    </w:p>
    <w:p w14:paraId="1BB7DE02" w14:textId="77777777" w:rsidR="00D61D76" w:rsidRPr="00F35CEE" w:rsidRDefault="00915138">
      <w:pPr>
        <w:numPr>
          <w:ilvl w:val="0"/>
          <w:numId w:val="1"/>
        </w:numPr>
        <w:pBdr>
          <w:top w:val="nil"/>
          <w:left w:val="nil"/>
          <w:bottom w:val="nil"/>
          <w:right w:val="nil"/>
          <w:between w:val="nil"/>
        </w:pBdr>
        <w:rPr>
          <w:color w:val="000000"/>
          <w:szCs w:val="24"/>
        </w:rPr>
      </w:pPr>
      <w:r w:rsidRPr="00F35CEE">
        <w:rPr>
          <w:color w:val="000000"/>
          <w:szCs w:val="24"/>
        </w:rPr>
        <w:t xml:space="preserve">Permitir el ingreso del </w:t>
      </w:r>
      <w:r w:rsidRPr="00F35CEE">
        <w:rPr>
          <w:b/>
          <w:color w:val="000000"/>
          <w:szCs w:val="24"/>
        </w:rPr>
        <w:t>Contratista</w:t>
      </w:r>
      <w:r w:rsidRPr="00F35CEE">
        <w:rPr>
          <w:color w:val="000000"/>
          <w:szCs w:val="24"/>
        </w:rPr>
        <w:t xml:space="preserve"> o su personal, a sus instalaciones, conforme con los protocolos establecidos por el </w:t>
      </w:r>
      <w:r w:rsidRPr="00F35CEE">
        <w:rPr>
          <w:b/>
          <w:color w:val="000000"/>
          <w:szCs w:val="24"/>
        </w:rPr>
        <w:t>Contratante</w:t>
      </w:r>
      <w:r w:rsidRPr="00F35CEE">
        <w:rPr>
          <w:color w:val="000000"/>
          <w:szCs w:val="24"/>
        </w:rPr>
        <w:t>, los cuales serán informados por la Interventoría.</w:t>
      </w:r>
    </w:p>
    <w:p w14:paraId="77CCAF31" w14:textId="77777777" w:rsidR="00D61D76" w:rsidRPr="00F35CEE" w:rsidRDefault="00915138">
      <w:pPr>
        <w:numPr>
          <w:ilvl w:val="0"/>
          <w:numId w:val="1"/>
        </w:numPr>
        <w:pBdr>
          <w:top w:val="nil"/>
          <w:left w:val="nil"/>
          <w:bottom w:val="nil"/>
          <w:right w:val="nil"/>
          <w:between w:val="nil"/>
        </w:pBdr>
        <w:rPr>
          <w:color w:val="000000"/>
          <w:szCs w:val="24"/>
        </w:rPr>
      </w:pPr>
      <w:r w:rsidRPr="00F35CEE">
        <w:rPr>
          <w:color w:val="000000"/>
          <w:szCs w:val="24"/>
        </w:rPr>
        <w:t>Suministrar la documentación e información necesaria para la correcta ejecución del Contrato.</w:t>
      </w:r>
    </w:p>
    <w:p w14:paraId="0269F20D" w14:textId="77777777" w:rsidR="00D61D76" w:rsidRPr="00F35CEE" w:rsidRDefault="00915138">
      <w:pPr>
        <w:numPr>
          <w:ilvl w:val="0"/>
          <w:numId w:val="1"/>
        </w:numPr>
        <w:pBdr>
          <w:top w:val="nil"/>
          <w:left w:val="nil"/>
          <w:bottom w:val="nil"/>
          <w:right w:val="nil"/>
          <w:between w:val="nil"/>
        </w:pBdr>
        <w:rPr>
          <w:color w:val="000000"/>
          <w:szCs w:val="24"/>
        </w:rPr>
      </w:pPr>
      <w:r w:rsidRPr="00F35CEE">
        <w:rPr>
          <w:color w:val="000000"/>
          <w:szCs w:val="24"/>
        </w:rPr>
        <w:t>Las demás inherentes a la naturaleza del Contrato.</w:t>
      </w:r>
    </w:p>
    <w:p w14:paraId="35778AF4" w14:textId="77777777" w:rsidR="00D61D76" w:rsidRPr="00F35CEE" w:rsidRDefault="00D61D76">
      <w:pPr>
        <w:rPr>
          <w:szCs w:val="24"/>
        </w:rPr>
      </w:pPr>
    </w:p>
    <w:p w14:paraId="461A8F41" w14:textId="77777777" w:rsidR="00D61D76" w:rsidRPr="00F35CEE" w:rsidRDefault="00915138">
      <w:pPr>
        <w:rPr>
          <w:szCs w:val="24"/>
        </w:rPr>
      </w:pPr>
      <w:r w:rsidRPr="00F35CEE">
        <w:rPr>
          <w:b/>
          <w:szCs w:val="24"/>
        </w:rPr>
        <w:t>12º. Obligaciones del Contratista</w:t>
      </w:r>
      <w:r w:rsidRPr="00F35CEE">
        <w:rPr>
          <w:szCs w:val="24"/>
        </w:rPr>
        <w:t xml:space="preserve">. El </w:t>
      </w:r>
      <w:r w:rsidRPr="00F35CEE">
        <w:rPr>
          <w:b/>
          <w:szCs w:val="24"/>
        </w:rPr>
        <w:t>Contratista</w:t>
      </w:r>
      <w:r w:rsidRPr="00F35CEE">
        <w:rPr>
          <w:szCs w:val="24"/>
        </w:rPr>
        <w:t xml:space="preserve"> se obliga con el </w:t>
      </w:r>
      <w:r w:rsidRPr="00F35CEE">
        <w:rPr>
          <w:b/>
          <w:szCs w:val="24"/>
        </w:rPr>
        <w:t>Contratant</w:t>
      </w:r>
      <w:r w:rsidRPr="00F35CEE">
        <w:rPr>
          <w:szCs w:val="24"/>
        </w:rPr>
        <w:t>e a:</w:t>
      </w:r>
    </w:p>
    <w:p w14:paraId="03F68E94" w14:textId="77777777" w:rsidR="00D61D76" w:rsidRPr="00F35CEE" w:rsidRDefault="00D61D76">
      <w:pPr>
        <w:rPr>
          <w:szCs w:val="24"/>
        </w:rPr>
      </w:pPr>
    </w:p>
    <w:p w14:paraId="24C86EB4" w14:textId="77777777" w:rsidR="00D61D76" w:rsidRPr="00F35CEE" w:rsidRDefault="00915138">
      <w:pPr>
        <w:numPr>
          <w:ilvl w:val="0"/>
          <w:numId w:val="2"/>
        </w:numPr>
        <w:pBdr>
          <w:top w:val="nil"/>
          <w:left w:val="nil"/>
          <w:bottom w:val="nil"/>
          <w:right w:val="nil"/>
          <w:between w:val="nil"/>
        </w:pBdr>
        <w:rPr>
          <w:color w:val="000000"/>
          <w:szCs w:val="24"/>
        </w:rPr>
      </w:pPr>
      <w:r w:rsidRPr="00F35CEE">
        <w:rPr>
          <w:color w:val="000000"/>
          <w:szCs w:val="24"/>
        </w:rPr>
        <w:t>Cumplir, de buena fe, el objeto y demás obligaciones del Contrato.</w:t>
      </w:r>
    </w:p>
    <w:p w14:paraId="384BA5F0" w14:textId="77777777" w:rsidR="00D61D76" w:rsidRPr="00F35CEE" w:rsidRDefault="00915138">
      <w:pPr>
        <w:numPr>
          <w:ilvl w:val="0"/>
          <w:numId w:val="2"/>
        </w:numPr>
        <w:pBdr>
          <w:top w:val="nil"/>
          <w:left w:val="nil"/>
          <w:bottom w:val="nil"/>
          <w:right w:val="nil"/>
          <w:between w:val="nil"/>
        </w:pBdr>
        <w:rPr>
          <w:color w:val="000000"/>
          <w:szCs w:val="24"/>
        </w:rPr>
      </w:pPr>
      <w:r w:rsidRPr="00F35CEE">
        <w:rPr>
          <w:color w:val="000000"/>
          <w:szCs w:val="24"/>
        </w:rPr>
        <w:t>Constituir las garantías, dentro del término exigido en el Contrato.</w:t>
      </w:r>
    </w:p>
    <w:p w14:paraId="4929CB05" w14:textId="77777777" w:rsidR="00D61D76" w:rsidRPr="00F35CEE" w:rsidRDefault="00915138">
      <w:pPr>
        <w:numPr>
          <w:ilvl w:val="0"/>
          <w:numId w:val="2"/>
        </w:numPr>
        <w:pBdr>
          <w:top w:val="nil"/>
          <w:left w:val="nil"/>
          <w:bottom w:val="nil"/>
          <w:right w:val="nil"/>
          <w:between w:val="nil"/>
        </w:pBdr>
        <w:jc w:val="left"/>
        <w:rPr>
          <w:color w:val="000000"/>
          <w:szCs w:val="24"/>
        </w:rPr>
      </w:pPr>
      <w:r w:rsidRPr="00F35CEE">
        <w:rPr>
          <w:color w:val="000000"/>
          <w:szCs w:val="24"/>
        </w:rPr>
        <w:t>Cumplir con todas las obligaciones laborales derivadas del Contrato</w:t>
      </w:r>
    </w:p>
    <w:p w14:paraId="635E48B2" w14:textId="77777777" w:rsidR="00D61D76" w:rsidRPr="00F35CEE" w:rsidRDefault="00915138">
      <w:pPr>
        <w:numPr>
          <w:ilvl w:val="0"/>
          <w:numId w:val="2"/>
        </w:numPr>
        <w:pBdr>
          <w:top w:val="nil"/>
          <w:left w:val="nil"/>
          <w:bottom w:val="nil"/>
          <w:right w:val="nil"/>
          <w:between w:val="nil"/>
        </w:pBdr>
        <w:rPr>
          <w:color w:val="000000"/>
          <w:szCs w:val="24"/>
        </w:rPr>
      </w:pPr>
      <w:r w:rsidRPr="00F35CEE">
        <w:rPr>
          <w:color w:val="000000"/>
          <w:szCs w:val="24"/>
        </w:rPr>
        <w:t>Acr</w:t>
      </w:r>
      <w:r w:rsidRPr="00F35CEE">
        <w:rPr>
          <w:szCs w:val="24"/>
        </w:rPr>
        <w:t>editar, mensualmente, el pago de los aportes de los empleados a los Sistemas de Salud, Riesgos Profesionales, Pensiones y aportes parafiscales (cajas de compensación familiar, ICBF y SENA), conforme lo exige el artículo 50 de la ley 789 de 2002.</w:t>
      </w:r>
    </w:p>
    <w:p w14:paraId="3317B240" w14:textId="159C5E47" w:rsidR="00D61D76" w:rsidRPr="00F35CEE" w:rsidRDefault="00915138">
      <w:pPr>
        <w:numPr>
          <w:ilvl w:val="0"/>
          <w:numId w:val="2"/>
        </w:numPr>
        <w:spacing w:line="276" w:lineRule="auto"/>
        <w:rPr>
          <w:szCs w:val="24"/>
        </w:rPr>
      </w:pPr>
      <w:r w:rsidRPr="00F35CEE">
        <w:rPr>
          <w:szCs w:val="24"/>
        </w:rPr>
        <w:t xml:space="preserve">Garantizar la adopción de medidas para la prevención del acoso sexual y del acoso por razón de sexo en relación con las personas adscritas a la ejecución del </w:t>
      </w:r>
      <w:r w:rsidR="00AA2E81" w:rsidRPr="00F35CEE">
        <w:rPr>
          <w:szCs w:val="24"/>
        </w:rPr>
        <w:t>C</w:t>
      </w:r>
      <w:r w:rsidRPr="00F35CEE">
        <w:rPr>
          <w:szCs w:val="24"/>
        </w:rPr>
        <w:t xml:space="preserve">ontrato </w:t>
      </w:r>
    </w:p>
    <w:p w14:paraId="6EF30A7E" w14:textId="77777777" w:rsidR="00AA2E81" w:rsidRPr="00F35CEE" w:rsidRDefault="00AA2E81" w:rsidP="00AA2E81">
      <w:pPr>
        <w:numPr>
          <w:ilvl w:val="0"/>
          <w:numId w:val="2"/>
        </w:numPr>
        <w:spacing w:line="276" w:lineRule="auto"/>
        <w:rPr>
          <w:szCs w:val="24"/>
        </w:rPr>
      </w:pPr>
      <w:r w:rsidRPr="00F35CEE">
        <w:rPr>
          <w:szCs w:val="24"/>
        </w:rPr>
        <w:t>Apoyar en el control de las medidas de mitigación y prevención de la COVID-19.</w:t>
      </w:r>
    </w:p>
    <w:p w14:paraId="5B331642" w14:textId="4FA0D941" w:rsidR="00D61D76" w:rsidRPr="00F35CEE" w:rsidRDefault="00915138">
      <w:pPr>
        <w:numPr>
          <w:ilvl w:val="0"/>
          <w:numId w:val="2"/>
        </w:numPr>
        <w:spacing w:line="276" w:lineRule="auto"/>
        <w:rPr>
          <w:szCs w:val="24"/>
        </w:rPr>
      </w:pPr>
      <w:r w:rsidRPr="00F35CEE">
        <w:rPr>
          <w:szCs w:val="24"/>
        </w:rPr>
        <w:t xml:space="preserve">Colaborar en el control y cumplimiento del protocolo de bioseguridad para </w:t>
      </w:r>
      <w:r w:rsidR="000B2E54" w:rsidRPr="00F35CEE">
        <w:rPr>
          <w:szCs w:val="24"/>
        </w:rPr>
        <w:t xml:space="preserve">la </w:t>
      </w:r>
      <w:r w:rsidRPr="00F35CEE">
        <w:rPr>
          <w:szCs w:val="24"/>
        </w:rPr>
        <w:t>COVID</w:t>
      </w:r>
      <w:r w:rsidR="000B2E54" w:rsidRPr="00F35CEE">
        <w:rPr>
          <w:szCs w:val="24"/>
        </w:rPr>
        <w:t>-</w:t>
      </w:r>
      <w:r w:rsidRPr="00F35CEE">
        <w:rPr>
          <w:szCs w:val="24"/>
        </w:rPr>
        <w:t>19 y de aquellos que expidan las autoridades competentes.</w:t>
      </w:r>
    </w:p>
    <w:p w14:paraId="794B006A" w14:textId="66B2C121" w:rsidR="000B2E54" w:rsidRPr="00F35CEE" w:rsidRDefault="00915138" w:rsidP="00AA2E81">
      <w:pPr>
        <w:numPr>
          <w:ilvl w:val="0"/>
          <w:numId w:val="2"/>
        </w:numPr>
        <w:spacing w:line="276" w:lineRule="auto"/>
        <w:rPr>
          <w:szCs w:val="24"/>
        </w:rPr>
      </w:pPr>
      <w:r w:rsidRPr="00F35CEE">
        <w:rPr>
          <w:szCs w:val="24"/>
        </w:rPr>
        <w:t>Garantizar la adopción de medidas para la prevención de</w:t>
      </w:r>
      <w:r w:rsidR="000B2E54" w:rsidRPr="00F35CEE">
        <w:rPr>
          <w:szCs w:val="24"/>
        </w:rPr>
        <w:t xml:space="preserve"> la </w:t>
      </w:r>
      <w:r w:rsidRPr="00F35CEE">
        <w:rPr>
          <w:szCs w:val="24"/>
        </w:rPr>
        <w:t>COVID</w:t>
      </w:r>
      <w:r w:rsidR="000B2E54" w:rsidRPr="00F35CEE">
        <w:rPr>
          <w:szCs w:val="24"/>
        </w:rPr>
        <w:t>-</w:t>
      </w:r>
      <w:r w:rsidRPr="00F35CEE">
        <w:rPr>
          <w:szCs w:val="24"/>
        </w:rPr>
        <w:t>19</w:t>
      </w:r>
      <w:r w:rsidR="00AA2E81" w:rsidRPr="00F35CEE">
        <w:rPr>
          <w:szCs w:val="24"/>
        </w:rPr>
        <w:t xml:space="preserve"> establecidas por el </w:t>
      </w:r>
      <w:r w:rsidR="00AA2E81" w:rsidRPr="00F35CEE">
        <w:rPr>
          <w:b/>
          <w:bCs/>
          <w:szCs w:val="24"/>
        </w:rPr>
        <w:t>Contratante</w:t>
      </w:r>
      <w:r w:rsidR="00AA2E81" w:rsidRPr="00F35CEE">
        <w:rPr>
          <w:szCs w:val="24"/>
        </w:rPr>
        <w:t xml:space="preserve"> y </w:t>
      </w:r>
      <w:r w:rsidRPr="00F35CEE">
        <w:rPr>
          <w:szCs w:val="24"/>
        </w:rPr>
        <w:t xml:space="preserve">que </w:t>
      </w:r>
      <w:r w:rsidR="00AA2E81" w:rsidRPr="00F35CEE">
        <w:rPr>
          <w:szCs w:val="24"/>
        </w:rPr>
        <w:t>su</w:t>
      </w:r>
      <w:r w:rsidRPr="00F35CEE">
        <w:rPr>
          <w:szCs w:val="24"/>
        </w:rPr>
        <w:t xml:space="preserve"> personal cumpla con el protocolo de bioseguridad. </w:t>
      </w:r>
    </w:p>
    <w:p w14:paraId="51E9BD77" w14:textId="00DC6E59" w:rsidR="00D61D76" w:rsidRPr="00F35CEE" w:rsidRDefault="000B2E54">
      <w:pPr>
        <w:numPr>
          <w:ilvl w:val="0"/>
          <w:numId w:val="2"/>
        </w:numPr>
        <w:spacing w:line="276" w:lineRule="auto"/>
        <w:rPr>
          <w:szCs w:val="24"/>
        </w:rPr>
      </w:pPr>
      <w:r w:rsidRPr="00F35CEE">
        <w:rPr>
          <w:szCs w:val="24"/>
        </w:rPr>
        <w:t>I</w:t>
      </w:r>
      <w:r w:rsidR="00915138" w:rsidRPr="00F35CEE">
        <w:rPr>
          <w:szCs w:val="24"/>
        </w:rPr>
        <w:t xml:space="preserve">mplementar y cumplir con aquellos protocolos de bioseguridad que en caso de presentarse epidemias y/o pandemias durante la ejecución del </w:t>
      </w:r>
      <w:r w:rsidR="00AA2E81" w:rsidRPr="00F35CEE">
        <w:rPr>
          <w:szCs w:val="24"/>
        </w:rPr>
        <w:t>C</w:t>
      </w:r>
      <w:r w:rsidR="00915138" w:rsidRPr="00F35CEE">
        <w:rPr>
          <w:szCs w:val="24"/>
        </w:rPr>
        <w:t xml:space="preserve">ontrato, expidan las autoridades competentes o </w:t>
      </w:r>
      <w:r w:rsidRPr="00F35CEE">
        <w:rPr>
          <w:szCs w:val="24"/>
        </w:rPr>
        <w:t xml:space="preserve">el </w:t>
      </w:r>
      <w:r w:rsidRPr="00F35CEE">
        <w:rPr>
          <w:b/>
          <w:bCs/>
          <w:szCs w:val="24"/>
        </w:rPr>
        <w:t>Contratante</w:t>
      </w:r>
      <w:r w:rsidR="00915138" w:rsidRPr="00F35CEE">
        <w:rPr>
          <w:szCs w:val="24"/>
        </w:rPr>
        <w:t>.</w:t>
      </w:r>
    </w:p>
    <w:p w14:paraId="0F164FC1" w14:textId="77777777" w:rsidR="00D61D76" w:rsidRPr="00F35CEE" w:rsidRDefault="00915138">
      <w:pPr>
        <w:numPr>
          <w:ilvl w:val="0"/>
          <w:numId w:val="2"/>
        </w:numPr>
        <w:pBdr>
          <w:top w:val="nil"/>
          <w:left w:val="nil"/>
          <w:bottom w:val="nil"/>
          <w:right w:val="nil"/>
          <w:between w:val="nil"/>
        </w:pBdr>
        <w:rPr>
          <w:color w:val="000000"/>
          <w:szCs w:val="24"/>
        </w:rPr>
      </w:pPr>
      <w:r w:rsidRPr="00F35CEE">
        <w:rPr>
          <w:szCs w:val="24"/>
        </w:rPr>
        <w:t>Las demás establecidas</w:t>
      </w:r>
      <w:r w:rsidRPr="00F35CEE">
        <w:rPr>
          <w:color w:val="000000"/>
          <w:szCs w:val="24"/>
        </w:rPr>
        <w:t xml:space="preserve"> en los Términos de Referencia y sus Anexos; así como las inherentes a la naturaleza del Contrato.</w:t>
      </w:r>
    </w:p>
    <w:p w14:paraId="65FE6A90" w14:textId="77777777" w:rsidR="00D61D76" w:rsidRPr="00F35CEE" w:rsidRDefault="00D61D76">
      <w:pPr>
        <w:jc w:val="left"/>
        <w:rPr>
          <w:szCs w:val="24"/>
        </w:rPr>
      </w:pPr>
    </w:p>
    <w:p w14:paraId="6C4B1324" w14:textId="77777777" w:rsidR="00D61D76" w:rsidRPr="00F35CEE" w:rsidRDefault="00915138">
      <w:pPr>
        <w:rPr>
          <w:szCs w:val="24"/>
        </w:rPr>
      </w:pPr>
      <w:r w:rsidRPr="00F35CEE">
        <w:rPr>
          <w:b/>
          <w:szCs w:val="24"/>
        </w:rPr>
        <w:t>13º. Prohibición de cesión del Contrato</w:t>
      </w:r>
      <w:r w:rsidRPr="00F35CEE">
        <w:rPr>
          <w:szCs w:val="24"/>
        </w:rPr>
        <w:t xml:space="preserve">. El </w:t>
      </w:r>
      <w:r w:rsidRPr="00F35CEE">
        <w:rPr>
          <w:b/>
          <w:szCs w:val="24"/>
        </w:rPr>
        <w:t xml:space="preserve">Contratista </w:t>
      </w:r>
      <w:r w:rsidRPr="00F35CEE">
        <w:rPr>
          <w:szCs w:val="24"/>
        </w:rPr>
        <w:t xml:space="preserve">no puede ceder, parcial ni total, los derechos y obligaciones derivadas del Contrato, sin la autorización expresa del </w:t>
      </w:r>
      <w:r w:rsidRPr="00F35CEE">
        <w:rPr>
          <w:b/>
          <w:szCs w:val="24"/>
        </w:rPr>
        <w:t>Contratante</w:t>
      </w:r>
      <w:r w:rsidRPr="00F35CEE">
        <w:rPr>
          <w:szCs w:val="24"/>
        </w:rPr>
        <w:t>.</w:t>
      </w:r>
    </w:p>
    <w:p w14:paraId="172A3D73" w14:textId="77777777" w:rsidR="00D61D76" w:rsidRPr="00F35CEE" w:rsidRDefault="00D61D76">
      <w:pPr>
        <w:rPr>
          <w:szCs w:val="24"/>
        </w:rPr>
      </w:pPr>
    </w:p>
    <w:p w14:paraId="4A841182" w14:textId="77777777" w:rsidR="00D61D76" w:rsidRPr="00F35CEE" w:rsidRDefault="00915138">
      <w:pPr>
        <w:rPr>
          <w:szCs w:val="24"/>
        </w:rPr>
      </w:pPr>
      <w:r w:rsidRPr="00F35CEE">
        <w:rPr>
          <w:b/>
          <w:szCs w:val="24"/>
        </w:rPr>
        <w:t>14º. Cláusula penal pecuniaria</w:t>
      </w:r>
      <w:r w:rsidRPr="00F35CEE">
        <w:rPr>
          <w:szCs w:val="24"/>
        </w:rPr>
        <w:t xml:space="preserve">. En caso de incumplimiento, total o parcial, de las obligaciones a cargo del </w:t>
      </w:r>
      <w:r w:rsidRPr="00F35CEE">
        <w:rPr>
          <w:b/>
          <w:szCs w:val="24"/>
        </w:rPr>
        <w:t>Contratista</w:t>
      </w:r>
      <w:r w:rsidRPr="00F35CEE">
        <w:rPr>
          <w:szCs w:val="24"/>
        </w:rPr>
        <w:t xml:space="preserve"> establecidas en el presente Contrato, el </w:t>
      </w:r>
      <w:r w:rsidRPr="00F35CEE">
        <w:rPr>
          <w:b/>
          <w:szCs w:val="24"/>
        </w:rPr>
        <w:t>Contratista</w:t>
      </w:r>
      <w:r w:rsidRPr="00F35CEE">
        <w:rPr>
          <w:szCs w:val="24"/>
        </w:rPr>
        <w:t xml:space="preserve"> incumplido deberá </w:t>
      </w:r>
      <w:r w:rsidRPr="00F35CEE">
        <w:rPr>
          <w:szCs w:val="24"/>
        </w:rPr>
        <w:lastRenderedPageBreak/>
        <w:t xml:space="preserve">pagar, a título de pena pecuniaria, una suma de dinero equivalente al DIEZ POR CIENTO (10%) del valor total del o de los Pedidos/Contratos u Órdenes de Compra que incumplió. Este valor puede ser compensado con los valores que el </w:t>
      </w:r>
      <w:r w:rsidRPr="00F35CEE">
        <w:rPr>
          <w:b/>
          <w:bCs/>
          <w:szCs w:val="24"/>
        </w:rPr>
        <w:t>Contratante</w:t>
      </w:r>
      <w:r w:rsidRPr="00F35CEE">
        <w:rPr>
          <w:szCs w:val="24"/>
        </w:rPr>
        <w:t xml:space="preserve"> le adeude al </w:t>
      </w:r>
      <w:r w:rsidRPr="00F35CEE">
        <w:rPr>
          <w:b/>
          <w:bCs/>
          <w:szCs w:val="24"/>
        </w:rPr>
        <w:t>Contratista</w:t>
      </w:r>
      <w:r w:rsidRPr="00F35CEE">
        <w:rPr>
          <w:szCs w:val="24"/>
        </w:rPr>
        <w:t xml:space="preserve"> incumplido, de conformidad con las reglas del Código Civil. Esta cláusula se hará efectiva directamente por el </w:t>
      </w:r>
      <w:r w:rsidRPr="00F35CEE">
        <w:rPr>
          <w:b/>
          <w:bCs/>
          <w:szCs w:val="24"/>
        </w:rPr>
        <w:t>Contratante.</w:t>
      </w:r>
    </w:p>
    <w:p w14:paraId="47A092ED" w14:textId="77777777" w:rsidR="00D61D76" w:rsidRPr="00F35CEE" w:rsidRDefault="00D61D76">
      <w:pPr>
        <w:rPr>
          <w:szCs w:val="24"/>
        </w:rPr>
      </w:pPr>
    </w:p>
    <w:p w14:paraId="76315ABF" w14:textId="4C37F7E4" w:rsidR="00D61D76" w:rsidRPr="00F35CEE" w:rsidRDefault="00915138">
      <w:pPr>
        <w:rPr>
          <w:szCs w:val="24"/>
        </w:rPr>
      </w:pPr>
      <w:r w:rsidRPr="00F35CEE">
        <w:rPr>
          <w:b/>
          <w:szCs w:val="24"/>
        </w:rPr>
        <w:t>Parágrafo</w:t>
      </w:r>
      <w:r w:rsidRPr="00F35CEE">
        <w:rPr>
          <w:szCs w:val="24"/>
        </w:rPr>
        <w:t xml:space="preserve">: El </w:t>
      </w:r>
      <w:r w:rsidRPr="00F35CEE">
        <w:rPr>
          <w:b/>
          <w:szCs w:val="24"/>
        </w:rPr>
        <w:t>Contratista</w:t>
      </w:r>
      <w:r w:rsidRPr="00F35CEE">
        <w:rPr>
          <w:szCs w:val="24"/>
        </w:rPr>
        <w:t xml:space="preserve"> manifiesta expresamente su autorización para el cobro de esta cláusula penal, renunciando a todo requerimiento judicial o extrajudicial para la constitución en mora o para su declaración.</w:t>
      </w:r>
    </w:p>
    <w:p w14:paraId="5E734A9F" w14:textId="77777777" w:rsidR="00D61D76" w:rsidRPr="00F35CEE" w:rsidRDefault="00D61D76">
      <w:pPr>
        <w:rPr>
          <w:szCs w:val="24"/>
        </w:rPr>
      </w:pPr>
    </w:p>
    <w:p w14:paraId="08028BB5" w14:textId="77777777" w:rsidR="00D61D76" w:rsidRPr="00F35CEE" w:rsidRDefault="00915138">
      <w:pPr>
        <w:rPr>
          <w:szCs w:val="24"/>
        </w:rPr>
      </w:pPr>
      <w:r w:rsidRPr="00F35CEE">
        <w:rPr>
          <w:b/>
          <w:szCs w:val="24"/>
        </w:rPr>
        <w:t>15º. Independencia del Contratista</w:t>
      </w:r>
      <w:r w:rsidRPr="00F35CEE">
        <w:rPr>
          <w:szCs w:val="24"/>
        </w:rPr>
        <w:t xml:space="preserve">. El </w:t>
      </w:r>
      <w:r w:rsidRPr="00F35CEE">
        <w:rPr>
          <w:b/>
          <w:szCs w:val="24"/>
        </w:rPr>
        <w:t>Contratista</w:t>
      </w:r>
      <w:r w:rsidRPr="00F35CEE">
        <w:rPr>
          <w:szCs w:val="24"/>
        </w:rPr>
        <w:t xml:space="preserve"> es una persona jurídica, independiente del </w:t>
      </w:r>
      <w:r w:rsidRPr="00F35CEE">
        <w:rPr>
          <w:b/>
          <w:szCs w:val="24"/>
        </w:rPr>
        <w:t>Contratante</w:t>
      </w:r>
      <w:r w:rsidRPr="00F35CEE">
        <w:rPr>
          <w:szCs w:val="24"/>
        </w:rPr>
        <w:t xml:space="preserve">. En consecuencia, no es su representante, agente o mandatario. El </w:t>
      </w:r>
      <w:r w:rsidRPr="00F35CEE">
        <w:rPr>
          <w:b/>
          <w:szCs w:val="24"/>
        </w:rPr>
        <w:t>Contratista</w:t>
      </w:r>
      <w:r w:rsidRPr="00F35CEE">
        <w:rPr>
          <w:szCs w:val="24"/>
        </w:rPr>
        <w:t xml:space="preserve"> no tiene la facultad de hacer declaraciones, representaciones o compromisos en nombre del </w:t>
      </w:r>
      <w:r w:rsidRPr="00F35CEE">
        <w:rPr>
          <w:b/>
          <w:szCs w:val="24"/>
        </w:rPr>
        <w:t>Contratante</w:t>
      </w:r>
      <w:r w:rsidRPr="00F35CEE">
        <w:rPr>
          <w:szCs w:val="24"/>
        </w:rPr>
        <w:t>, ni tomar decisiones o iniciar acciones que generen obligaciones a su cargo.</w:t>
      </w:r>
    </w:p>
    <w:p w14:paraId="64B65F57" w14:textId="77777777" w:rsidR="00D61D76" w:rsidRPr="00F35CEE" w:rsidRDefault="00D61D76">
      <w:pPr>
        <w:rPr>
          <w:szCs w:val="24"/>
        </w:rPr>
      </w:pPr>
    </w:p>
    <w:p w14:paraId="43747C79" w14:textId="77777777" w:rsidR="00D61D76" w:rsidRPr="00F35CEE" w:rsidRDefault="00915138">
      <w:pPr>
        <w:rPr>
          <w:szCs w:val="24"/>
        </w:rPr>
      </w:pPr>
      <w:r w:rsidRPr="00F35CEE">
        <w:rPr>
          <w:b/>
          <w:szCs w:val="24"/>
        </w:rPr>
        <w:t>15.1</w:t>
      </w:r>
      <w:r w:rsidRPr="00F35CEE">
        <w:rPr>
          <w:szCs w:val="24"/>
        </w:rPr>
        <w:t xml:space="preserve">. El </w:t>
      </w:r>
      <w:r w:rsidRPr="00F35CEE">
        <w:rPr>
          <w:b/>
          <w:szCs w:val="24"/>
        </w:rPr>
        <w:t xml:space="preserve">Contratista </w:t>
      </w:r>
      <w:r w:rsidRPr="00F35CEE">
        <w:rPr>
          <w:szCs w:val="24"/>
        </w:rPr>
        <w:t xml:space="preserve">se obliga a cumplir con el objeto del Contrato con su propio personal, de forma independiente y autónoma, sin que exista relación de subordinación o dependencia entre estos y el </w:t>
      </w:r>
      <w:r w:rsidRPr="00F35CEE">
        <w:rPr>
          <w:b/>
          <w:szCs w:val="24"/>
        </w:rPr>
        <w:t>Contratante</w:t>
      </w:r>
      <w:r w:rsidRPr="00F35CEE">
        <w:rPr>
          <w:szCs w:val="24"/>
        </w:rPr>
        <w:t>.</w:t>
      </w:r>
    </w:p>
    <w:p w14:paraId="66D80F10" w14:textId="77777777" w:rsidR="00D61D76" w:rsidRPr="00F35CEE" w:rsidRDefault="00D61D76">
      <w:pPr>
        <w:rPr>
          <w:szCs w:val="24"/>
        </w:rPr>
      </w:pPr>
    </w:p>
    <w:p w14:paraId="09C6C23E" w14:textId="77777777" w:rsidR="00D61D76" w:rsidRPr="00F35CEE" w:rsidRDefault="00915138">
      <w:pPr>
        <w:rPr>
          <w:szCs w:val="24"/>
        </w:rPr>
      </w:pPr>
      <w:r w:rsidRPr="00F35CEE">
        <w:rPr>
          <w:b/>
          <w:szCs w:val="24"/>
        </w:rPr>
        <w:t>15.2</w:t>
      </w:r>
      <w:r w:rsidRPr="00F35CEE">
        <w:rPr>
          <w:szCs w:val="24"/>
        </w:rPr>
        <w:t xml:space="preserve">. El </w:t>
      </w:r>
      <w:r w:rsidRPr="00F35CEE">
        <w:rPr>
          <w:b/>
          <w:szCs w:val="24"/>
        </w:rPr>
        <w:t>Contratista</w:t>
      </w:r>
      <w:r w:rsidRPr="00F35CEE">
        <w:rPr>
          <w:szCs w:val="24"/>
        </w:rPr>
        <w:t xml:space="preserve"> es responsable del pago de los salarios, prestaciones sociales y contribuciones correspondientes al personal que utilicen en la ejecución del objeto del presente Contrato.</w:t>
      </w:r>
    </w:p>
    <w:p w14:paraId="29166771" w14:textId="77777777" w:rsidR="00D61D76" w:rsidRPr="00F35CEE" w:rsidRDefault="00D61D76">
      <w:pPr>
        <w:rPr>
          <w:szCs w:val="24"/>
        </w:rPr>
      </w:pPr>
    </w:p>
    <w:p w14:paraId="5B8B2640" w14:textId="0237208B" w:rsidR="00D61D76" w:rsidRPr="00F35CEE" w:rsidRDefault="00915138">
      <w:pPr>
        <w:rPr>
          <w:szCs w:val="24"/>
        </w:rPr>
      </w:pPr>
      <w:r w:rsidRPr="00F35CEE">
        <w:rPr>
          <w:b/>
          <w:szCs w:val="24"/>
        </w:rPr>
        <w:t>15.3</w:t>
      </w:r>
      <w:r w:rsidRPr="00F35CEE">
        <w:rPr>
          <w:szCs w:val="24"/>
        </w:rPr>
        <w:t xml:space="preserve">. No existirá régimen de solidaridad entre las </w:t>
      </w:r>
      <w:r w:rsidRPr="00F35CEE">
        <w:rPr>
          <w:b/>
          <w:szCs w:val="24"/>
        </w:rPr>
        <w:t>Partes.</w:t>
      </w:r>
      <w:r w:rsidRPr="00F35CEE">
        <w:rPr>
          <w:szCs w:val="24"/>
        </w:rPr>
        <w:t xml:space="preserve"> Cada </w:t>
      </w:r>
      <w:r w:rsidRPr="00F35CEE">
        <w:rPr>
          <w:b/>
          <w:szCs w:val="24"/>
        </w:rPr>
        <w:t>Parte</w:t>
      </w:r>
      <w:r w:rsidRPr="00F35CEE">
        <w:rPr>
          <w:szCs w:val="24"/>
        </w:rPr>
        <w:t xml:space="preserve"> responderá frente a terceros por las obligaciones que específicamente asume en razón del mismo.</w:t>
      </w:r>
    </w:p>
    <w:p w14:paraId="04475B0B" w14:textId="77777777" w:rsidR="00D61D76" w:rsidRPr="00F35CEE" w:rsidRDefault="00D61D76">
      <w:pPr>
        <w:rPr>
          <w:szCs w:val="24"/>
        </w:rPr>
      </w:pPr>
    </w:p>
    <w:p w14:paraId="407C56CA" w14:textId="77777777" w:rsidR="00D61D76" w:rsidRPr="00F35CEE" w:rsidRDefault="00915138">
      <w:pPr>
        <w:rPr>
          <w:szCs w:val="24"/>
        </w:rPr>
      </w:pPr>
      <w:r w:rsidRPr="00F35CEE">
        <w:rPr>
          <w:b/>
          <w:szCs w:val="24"/>
        </w:rPr>
        <w:t>16º. Indemnidad</w:t>
      </w:r>
      <w:r w:rsidRPr="00F35CEE">
        <w:rPr>
          <w:szCs w:val="24"/>
        </w:rPr>
        <w:t xml:space="preserve">. El </w:t>
      </w:r>
      <w:r w:rsidRPr="00F35CEE">
        <w:rPr>
          <w:b/>
          <w:szCs w:val="24"/>
        </w:rPr>
        <w:t>Contratista</w:t>
      </w:r>
      <w:r w:rsidRPr="00F35CEE">
        <w:rPr>
          <w:szCs w:val="24"/>
        </w:rPr>
        <w:t xml:space="preserve"> se compromete, en forma irrevocable, a mantener indemne al </w:t>
      </w:r>
      <w:r w:rsidRPr="00F35CEE">
        <w:rPr>
          <w:b/>
          <w:szCs w:val="24"/>
        </w:rPr>
        <w:t>Contratante</w:t>
      </w:r>
      <w:r w:rsidRPr="00F35CEE">
        <w:rPr>
          <w:szCs w:val="24"/>
        </w:rPr>
        <w:t xml:space="preserve"> de obligaciones y daños patrimoniales que tengan fundamento exclusivo en su causa u origen y/o vinculación directa o indirecta los actos u omisiones del </w:t>
      </w:r>
      <w:r w:rsidRPr="00F35CEE">
        <w:rPr>
          <w:b/>
          <w:szCs w:val="24"/>
        </w:rPr>
        <w:t>Contratista</w:t>
      </w:r>
      <w:r w:rsidRPr="00F35CEE">
        <w:rPr>
          <w:szCs w:val="24"/>
        </w:rPr>
        <w:t xml:space="preserve"> o su personal, durante la ejecución del Contrato, cualquier pérdida, reclamo, responsabilidad, daño, impuesto o gastos cualquiera fuere su naturaleza (incluyendo </w:t>
      </w:r>
      <w:proofErr w:type="gramStart"/>
      <w:r w:rsidRPr="00F35CEE">
        <w:rPr>
          <w:szCs w:val="24"/>
        </w:rPr>
        <w:t>ésta</w:t>
      </w:r>
      <w:proofErr w:type="gramEnd"/>
      <w:r w:rsidRPr="00F35CEE">
        <w:rPr>
          <w:szCs w:val="24"/>
        </w:rPr>
        <w:t xml:space="preserve"> pero no limitando: honorarios y gastos de abogados, contadores, entre otros). En caso de que se formule reclamo, demanda o acción legal contra el </w:t>
      </w:r>
      <w:r w:rsidRPr="00F35CEE">
        <w:rPr>
          <w:b/>
          <w:szCs w:val="24"/>
        </w:rPr>
        <w:t>Contratante</w:t>
      </w:r>
      <w:r w:rsidRPr="00F35CEE">
        <w:rPr>
          <w:szCs w:val="24"/>
        </w:rPr>
        <w:t xml:space="preserve"> por asuntos, </w:t>
      </w:r>
      <w:proofErr w:type="gramStart"/>
      <w:r w:rsidRPr="00F35CEE">
        <w:rPr>
          <w:szCs w:val="24"/>
        </w:rPr>
        <w:t>que</w:t>
      </w:r>
      <w:proofErr w:type="gramEnd"/>
      <w:r w:rsidRPr="00F35CEE">
        <w:rPr>
          <w:szCs w:val="24"/>
        </w:rPr>
        <w:t xml:space="preserve"> según el Contrato, sea de responsabilidad del </w:t>
      </w:r>
      <w:r w:rsidRPr="00F35CEE">
        <w:rPr>
          <w:b/>
          <w:szCs w:val="24"/>
        </w:rPr>
        <w:t>Contratist</w:t>
      </w:r>
      <w:r w:rsidRPr="00F35CEE">
        <w:rPr>
          <w:szCs w:val="24"/>
        </w:rPr>
        <w:t xml:space="preserve">a, se le comunicará lo más pronto posible de ello para que por su cuenta adopte oportunamente las medidas previstas por la ley para mantener indemne al </w:t>
      </w:r>
      <w:r w:rsidRPr="00F35CEE">
        <w:rPr>
          <w:b/>
          <w:szCs w:val="24"/>
        </w:rPr>
        <w:t xml:space="preserve">Contratante </w:t>
      </w:r>
      <w:r w:rsidRPr="00F35CEE">
        <w:rPr>
          <w:szCs w:val="24"/>
        </w:rPr>
        <w:t>y adelante los trámites para llegar a un arreglo del conflicto.</w:t>
      </w:r>
    </w:p>
    <w:p w14:paraId="7D1A5A25" w14:textId="77777777" w:rsidR="00D61D76" w:rsidRPr="00F35CEE" w:rsidRDefault="00D61D76">
      <w:pPr>
        <w:rPr>
          <w:szCs w:val="24"/>
        </w:rPr>
      </w:pPr>
    </w:p>
    <w:p w14:paraId="77014AAE" w14:textId="77777777" w:rsidR="00D61D76" w:rsidRPr="00F35CEE" w:rsidRDefault="00915138">
      <w:pPr>
        <w:rPr>
          <w:szCs w:val="24"/>
        </w:rPr>
      </w:pPr>
      <w:r w:rsidRPr="00F35CEE">
        <w:rPr>
          <w:b/>
          <w:szCs w:val="24"/>
        </w:rPr>
        <w:t>17º. Confidencialidad</w:t>
      </w:r>
      <w:r w:rsidRPr="00F35CEE">
        <w:rPr>
          <w:szCs w:val="24"/>
        </w:rPr>
        <w:t xml:space="preserve">. El </w:t>
      </w:r>
      <w:r w:rsidRPr="00F35CEE">
        <w:rPr>
          <w:b/>
          <w:szCs w:val="24"/>
        </w:rPr>
        <w:t>Contratista</w:t>
      </w:r>
      <w:r w:rsidRPr="00F35CEE">
        <w:rPr>
          <w:szCs w:val="24"/>
        </w:rPr>
        <w:t xml:space="preserve"> con la firma del Contrato, se compromete a:</w:t>
      </w:r>
    </w:p>
    <w:p w14:paraId="079ADE30" w14:textId="77777777" w:rsidR="00D61D76" w:rsidRPr="00F35CEE" w:rsidRDefault="00D61D76">
      <w:pPr>
        <w:rPr>
          <w:szCs w:val="24"/>
        </w:rPr>
      </w:pPr>
    </w:p>
    <w:p w14:paraId="5B4A9D58" w14:textId="77777777" w:rsidR="00D61D76" w:rsidRPr="00F35CEE" w:rsidRDefault="00915138">
      <w:pPr>
        <w:numPr>
          <w:ilvl w:val="0"/>
          <w:numId w:val="5"/>
        </w:numPr>
        <w:pBdr>
          <w:top w:val="nil"/>
          <w:left w:val="nil"/>
          <w:bottom w:val="nil"/>
          <w:right w:val="nil"/>
          <w:between w:val="nil"/>
        </w:pBdr>
        <w:rPr>
          <w:color w:val="000000"/>
          <w:szCs w:val="24"/>
        </w:rPr>
      </w:pPr>
      <w:r w:rsidRPr="00F35CEE">
        <w:rPr>
          <w:color w:val="000000"/>
          <w:szCs w:val="24"/>
        </w:rPr>
        <w:t>Manejar de manera confidencial la información que como tal le sea presentada y entregada, y toda aquella que se genere en torno a ella como fruto del cumplimiento del presente Contrato.</w:t>
      </w:r>
    </w:p>
    <w:p w14:paraId="588324DD" w14:textId="77777777" w:rsidR="00D61D76" w:rsidRPr="00F35CEE" w:rsidRDefault="00915138">
      <w:pPr>
        <w:numPr>
          <w:ilvl w:val="0"/>
          <w:numId w:val="5"/>
        </w:numPr>
        <w:pBdr>
          <w:top w:val="nil"/>
          <w:left w:val="nil"/>
          <w:bottom w:val="nil"/>
          <w:right w:val="nil"/>
          <w:between w:val="nil"/>
        </w:pBdr>
        <w:rPr>
          <w:color w:val="000000"/>
          <w:szCs w:val="24"/>
        </w:rPr>
      </w:pPr>
      <w:r w:rsidRPr="00F35CEE">
        <w:rPr>
          <w:color w:val="000000"/>
          <w:szCs w:val="24"/>
        </w:rPr>
        <w:t>Guardar confidencialidad sobre esa información y no emplearla en beneficio propio o de terceros mientras conserve sus características de confidencialidad o mientras sea manejada como un secreto empresarial o comercial.</w:t>
      </w:r>
    </w:p>
    <w:p w14:paraId="3A2A21B4" w14:textId="77777777" w:rsidR="00D61D76" w:rsidRPr="00F35CEE" w:rsidRDefault="00915138">
      <w:pPr>
        <w:numPr>
          <w:ilvl w:val="0"/>
          <w:numId w:val="5"/>
        </w:numPr>
        <w:pBdr>
          <w:top w:val="nil"/>
          <w:left w:val="nil"/>
          <w:bottom w:val="nil"/>
          <w:right w:val="nil"/>
          <w:between w:val="nil"/>
        </w:pBdr>
        <w:rPr>
          <w:color w:val="000000"/>
          <w:szCs w:val="24"/>
        </w:rPr>
      </w:pPr>
      <w:r w:rsidRPr="00F35CEE">
        <w:rPr>
          <w:color w:val="000000"/>
          <w:szCs w:val="24"/>
        </w:rPr>
        <w:lastRenderedPageBreak/>
        <w:t>Solicitar previamente y por escrito autorización para cualquier publicación relacionada con el Contrato, autorización que debe solicitar a la Interventoría, presentando el texto a publicar con un mes de antelación a la fecha en que desea enviar a edición.</w:t>
      </w:r>
    </w:p>
    <w:p w14:paraId="7D5BD40C" w14:textId="77777777" w:rsidR="00D61D76" w:rsidRPr="00F35CEE" w:rsidRDefault="00D61D76">
      <w:pPr>
        <w:rPr>
          <w:szCs w:val="24"/>
        </w:rPr>
      </w:pPr>
    </w:p>
    <w:p w14:paraId="46E2D282" w14:textId="77777777" w:rsidR="00D61D76" w:rsidRPr="00F35CEE" w:rsidRDefault="00915138">
      <w:pPr>
        <w:rPr>
          <w:szCs w:val="24"/>
        </w:rPr>
      </w:pPr>
      <w:r w:rsidRPr="00F35CEE">
        <w:rPr>
          <w:b/>
          <w:szCs w:val="24"/>
        </w:rPr>
        <w:t>18. Solución de controversias</w:t>
      </w:r>
      <w:r w:rsidRPr="00F35CEE">
        <w:rPr>
          <w:szCs w:val="24"/>
        </w:rPr>
        <w:t xml:space="preserve">: Las controversias o diferencias que surjan entre las </w:t>
      </w:r>
      <w:r w:rsidRPr="00F35CEE">
        <w:rPr>
          <w:b/>
          <w:szCs w:val="24"/>
        </w:rPr>
        <w:t>Partes</w:t>
      </w:r>
      <w:r w:rsidRPr="00F35CEE">
        <w:rPr>
          <w:szCs w:val="24"/>
        </w:rPr>
        <w:t xml:space="preserve"> con ocasión de la firma, ejecución, interpretación, prórroga o terminación del Contrato, serán sometidas a la revisión de las </w:t>
      </w:r>
      <w:r w:rsidRPr="00F35CEE">
        <w:rPr>
          <w:b/>
          <w:szCs w:val="24"/>
        </w:rPr>
        <w:t>Partes</w:t>
      </w:r>
      <w:r w:rsidRPr="00F35CEE">
        <w:rPr>
          <w:szCs w:val="24"/>
        </w:rPr>
        <w:t xml:space="preserve"> para buscar un arreglo directo en un término no mayor de cinco (5) días hábiles a partir de la fecha en que cualquiera de las </w:t>
      </w:r>
      <w:r w:rsidRPr="00F35CEE">
        <w:rPr>
          <w:b/>
          <w:szCs w:val="24"/>
        </w:rPr>
        <w:t>Partes</w:t>
      </w:r>
      <w:r w:rsidRPr="00F35CEE">
        <w:rPr>
          <w:szCs w:val="24"/>
        </w:rPr>
        <w:t xml:space="preserve"> comunique por escrito a la otra </w:t>
      </w:r>
      <w:r w:rsidRPr="00F35CEE">
        <w:rPr>
          <w:b/>
          <w:szCs w:val="24"/>
        </w:rPr>
        <w:t>Parte</w:t>
      </w:r>
      <w:r w:rsidRPr="00F35CEE">
        <w:rPr>
          <w:szCs w:val="24"/>
        </w:rPr>
        <w:t xml:space="preserve"> la existencia de una diferencia, la explique someramente y manifieste la intención de iniciar el procedimiento de que trata la presente cláusula.</w:t>
      </w:r>
    </w:p>
    <w:p w14:paraId="06B2B2B3" w14:textId="77777777" w:rsidR="00D61D76" w:rsidRPr="00F35CEE" w:rsidRDefault="00D61D76">
      <w:pPr>
        <w:rPr>
          <w:szCs w:val="24"/>
        </w:rPr>
      </w:pPr>
    </w:p>
    <w:p w14:paraId="107E3EF8" w14:textId="77777777" w:rsidR="00D61D76" w:rsidRPr="00F35CEE" w:rsidRDefault="00915138">
      <w:pPr>
        <w:rPr>
          <w:szCs w:val="24"/>
        </w:rPr>
      </w:pPr>
      <w:r w:rsidRPr="00F35CEE">
        <w:rPr>
          <w:szCs w:val="24"/>
        </w:rPr>
        <w:t xml:space="preserve">La controversia que no pueda ser resuelta de forma directa por las </w:t>
      </w:r>
      <w:r w:rsidRPr="00F35CEE">
        <w:rPr>
          <w:b/>
          <w:szCs w:val="24"/>
        </w:rPr>
        <w:t>Partes</w:t>
      </w:r>
      <w:r w:rsidRPr="00F35CEE">
        <w:rPr>
          <w:szCs w:val="24"/>
        </w:rPr>
        <w:t xml:space="preserve">, debe someterse a un procedimiento conciliatoria que se surtirá ante la Procuraduría delegada para la conciliación administrativa, que sea competente, previa solicitud de conciliación elevada, individual o conjuntamente, por las </w:t>
      </w:r>
      <w:r w:rsidRPr="00F35CEE">
        <w:rPr>
          <w:b/>
          <w:szCs w:val="24"/>
        </w:rPr>
        <w:t>Partes</w:t>
      </w:r>
      <w:r w:rsidRPr="00F35CEE">
        <w:rPr>
          <w:szCs w:val="24"/>
        </w:rPr>
        <w:t xml:space="preserve">. Si en el término de ocho (8) días hábiles a partir del inicio del trámite de conciliación, el cual se entenderá a partir de la fecha de la primera citación a las </w:t>
      </w:r>
      <w:r w:rsidRPr="00F35CEE">
        <w:rPr>
          <w:b/>
          <w:szCs w:val="24"/>
        </w:rPr>
        <w:t xml:space="preserve">Partes </w:t>
      </w:r>
      <w:r w:rsidRPr="00F35CEE">
        <w:rPr>
          <w:szCs w:val="24"/>
        </w:rPr>
        <w:t xml:space="preserve">que haga el conciliador, las </w:t>
      </w:r>
      <w:r w:rsidRPr="00F35CEE">
        <w:rPr>
          <w:b/>
          <w:szCs w:val="24"/>
        </w:rPr>
        <w:t>Partes</w:t>
      </w:r>
      <w:r w:rsidRPr="00F35CEE">
        <w:rPr>
          <w:szCs w:val="24"/>
        </w:rPr>
        <w:t xml:space="preserve"> no concilian sus diferencias, deben acudir a la justicia administrativa.</w:t>
      </w:r>
    </w:p>
    <w:p w14:paraId="56425D93" w14:textId="77777777" w:rsidR="00D61D76" w:rsidRPr="00F35CEE" w:rsidRDefault="00D61D76">
      <w:pPr>
        <w:rPr>
          <w:szCs w:val="24"/>
        </w:rPr>
      </w:pPr>
    </w:p>
    <w:p w14:paraId="4B0CB40E" w14:textId="77777777" w:rsidR="00D61D76" w:rsidRPr="00F35CEE" w:rsidRDefault="00915138">
      <w:pPr>
        <w:rPr>
          <w:szCs w:val="24"/>
        </w:rPr>
      </w:pPr>
      <w:r w:rsidRPr="00F35CEE">
        <w:rPr>
          <w:b/>
          <w:szCs w:val="24"/>
        </w:rPr>
        <w:t>19º. Comunicaciones y notificaciones</w:t>
      </w:r>
      <w:r w:rsidRPr="00F35CEE">
        <w:rPr>
          <w:szCs w:val="24"/>
        </w:rPr>
        <w:t>:</w:t>
      </w:r>
    </w:p>
    <w:p w14:paraId="41646D41" w14:textId="77777777" w:rsidR="00D61D76" w:rsidRPr="00F35CEE" w:rsidRDefault="00D61D76">
      <w:pPr>
        <w:rPr>
          <w:szCs w:val="24"/>
        </w:rPr>
      </w:pPr>
    </w:p>
    <w:p w14:paraId="44C02D3B" w14:textId="77777777" w:rsidR="00D61D76" w:rsidRPr="00F35CEE" w:rsidRDefault="00915138">
      <w:pPr>
        <w:rPr>
          <w:szCs w:val="24"/>
        </w:rPr>
      </w:pPr>
      <w:r w:rsidRPr="00F35CEE">
        <w:rPr>
          <w:b/>
          <w:szCs w:val="24"/>
        </w:rPr>
        <w:t>19.1</w:t>
      </w:r>
      <w:r w:rsidRPr="00F35CEE">
        <w:rPr>
          <w:szCs w:val="24"/>
        </w:rPr>
        <w:t xml:space="preserve">. El </w:t>
      </w:r>
      <w:r w:rsidRPr="00F35CEE">
        <w:rPr>
          <w:b/>
          <w:szCs w:val="24"/>
        </w:rPr>
        <w:t xml:space="preserve">Contratista </w:t>
      </w:r>
      <w:r w:rsidRPr="00F35CEE">
        <w:rPr>
          <w:szCs w:val="24"/>
        </w:rPr>
        <w:t xml:space="preserve">autoriza expresamente al </w:t>
      </w:r>
      <w:r w:rsidRPr="00F35CEE">
        <w:rPr>
          <w:b/>
          <w:szCs w:val="24"/>
        </w:rPr>
        <w:t xml:space="preserve">Contratante </w:t>
      </w:r>
      <w:r w:rsidRPr="00F35CEE">
        <w:rPr>
          <w:szCs w:val="24"/>
        </w:rPr>
        <w:t>para comunicar las respuestas a solicitudes, peticiones y remisión de información relacionada con el Contrato, mediante los correos electrónicos arriba indicados en la sección “</w:t>
      </w:r>
      <w:r w:rsidRPr="00F35CEE">
        <w:rPr>
          <w:b/>
          <w:szCs w:val="24"/>
        </w:rPr>
        <w:t>I. Identificación de las Partes</w:t>
      </w:r>
      <w:r w:rsidRPr="00F35CEE">
        <w:rPr>
          <w:szCs w:val="24"/>
        </w:rPr>
        <w:t xml:space="preserve">”. de conformidad con lo previsto en el artículo 56 de la Ley 1437 de 2011. El </w:t>
      </w:r>
      <w:r w:rsidRPr="00F35CEE">
        <w:rPr>
          <w:b/>
          <w:szCs w:val="24"/>
        </w:rPr>
        <w:t>Contratista</w:t>
      </w:r>
      <w:r w:rsidRPr="00F35CEE">
        <w:rPr>
          <w:szCs w:val="24"/>
        </w:rPr>
        <w:t xml:space="preserve"> declara que conoce, y acepta los términos y condiciones sobre la notificación por medios electrónicos. Por lo tanto, a partir de la fecha de suscripción del presente Contrato, el </w:t>
      </w:r>
      <w:r w:rsidRPr="00F35CEE">
        <w:rPr>
          <w:b/>
          <w:szCs w:val="24"/>
        </w:rPr>
        <w:t>Contratante</w:t>
      </w:r>
      <w:r w:rsidRPr="00F35CEE">
        <w:rPr>
          <w:szCs w:val="24"/>
        </w:rPr>
        <w:t xml:space="preserve"> queda facultada para remitir a la dirección electrónica registrada en el presente documento las respuestas a solicitudes, peticiones y remisión de información relacionada con el Contrato.</w:t>
      </w:r>
    </w:p>
    <w:p w14:paraId="1B940960" w14:textId="77777777" w:rsidR="00D61D76" w:rsidRPr="00F35CEE" w:rsidRDefault="00D61D76">
      <w:pPr>
        <w:rPr>
          <w:szCs w:val="24"/>
        </w:rPr>
      </w:pPr>
    </w:p>
    <w:p w14:paraId="193872A8" w14:textId="77777777" w:rsidR="00D61D76" w:rsidRPr="00F35CEE" w:rsidRDefault="00915138">
      <w:pPr>
        <w:rPr>
          <w:szCs w:val="24"/>
        </w:rPr>
      </w:pPr>
      <w:r w:rsidRPr="00F35CEE">
        <w:rPr>
          <w:b/>
          <w:szCs w:val="24"/>
        </w:rPr>
        <w:t>19.2</w:t>
      </w:r>
      <w:r w:rsidRPr="00F35CEE">
        <w:rPr>
          <w:szCs w:val="24"/>
        </w:rPr>
        <w:t xml:space="preserve">. Para actualizar los datos para las comunicaciones o notificaciones, el </w:t>
      </w:r>
      <w:r w:rsidRPr="00F35CEE">
        <w:rPr>
          <w:b/>
          <w:szCs w:val="24"/>
        </w:rPr>
        <w:t>Contratista</w:t>
      </w:r>
      <w:r w:rsidRPr="00F35CEE">
        <w:rPr>
          <w:szCs w:val="24"/>
        </w:rPr>
        <w:t xml:space="preserve"> debe enviar al </w:t>
      </w:r>
      <w:r w:rsidRPr="00F35CEE">
        <w:rPr>
          <w:b/>
          <w:szCs w:val="24"/>
        </w:rPr>
        <w:t>Contratante</w:t>
      </w:r>
      <w:r w:rsidRPr="00F35CEE">
        <w:rPr>
          <w:szCs w:val="24"/>
        </w:rPr>
        <w:t xml:space="preserve"> una carta firmada por su representante legal indicando los nuevos datos para las comunicaciones. El </w:t>
      </w:r>
      <w:r w:rsidRPr="00F35CEE">
        <w:rPr>
          <w:b/>
          <w:szCs w:val="24"/>
        </w:rPr>
        <w:t>Contratante</w:t>
      </w:r>
      <w:r w:rsidRPr="00F35CEE">
        <w:rPr>
          <w:szCs w:val="24"/>
        </w:rPr>
        <w:t xml:space="preserve"> actualizará la información dentro de los tres (3) días hábiles siguientes al recibo de la comunicación, en señal de aceptación de los nuevos datos del Contratista.</w:t>
      </w:r>
    </w:p>
    <w:p w14:paraId="25935526" w14:textId="77777777" w:rsidR="00D61D76" w:rsidRPr="00F35CEE" w:rsidRDefault="00D61D76">
      <w:pPr>
        <w:rPr>
          <w:szCs w:val="24"/>
        </w:rPr>
      </w:pPr>
    </w:p>
    <w:p w14:paraId="20365C89" w14:textId="77777777" w:rsidR="00D61D76" w:rsidRPr="00F35CEE" w:rsidRDefault="00915138">
      <w:pPr>
        <w:rPr>
          <w:szCs w:val="24"/>
        </w:rPr>
      </w:pPr>
      <w:r w:rsidRPr="00F35CEE">
        <w:rPr>
          <w:b/>
          <w:szCs w:val="24"/>
        </w:rPr>
        <w:t>20º. Interventoría</w:t>
      </w:r>
      <w:r w:rsidRPr="00F35CEE">
        <w:rPr>
          <w:szCs w:val="24"/>
        </w:rPr>
        <w:t>. La Interventoría del Contrato, cumplirá las funciones establecidas en el artículo 25 del Acuerdo Superior 419 del 29 de abril de 2014 y en el Título VI (artículos 52 al 58) de la Resolución Rectoral 39.475 del 14 de noviembre de 2014 o demás normas que la modifiquen.</w:t>
      </w:r>
    </w:p>
    <w:p w14:paraId="6088C36B" w14:textId="77777777" w:rsidR="00D61D76" w:rsidRPr="00F35CEE" w:rsidRDefault="00D61D76">
      <w:pPr>
        <w:rPr>
          <w:szCs w:val="24"/>
        </w:rPr>
      </w:pPr>
    </w:p>
    <w:p w14:paraId="79BDBCEE" w14:textId="77777777" w:rsidR="00D61D76" w:rsidRPr="00F35CEE" w:rsidRDefault="00915138">
      <w:pPr>
        <w:rPr>
          <w:szCs w:val="24"/>
        </w:rPr>
      </w:pPr>
      <w:r w:rsidRPr="00F35CEE">
        <w:rPr>
          <w:b/>
          <w:szCs w:val="24"/>
        </w:rPr>
        <w:t>21º. Mérito ejecutivo</w:t>
      </w:r>
      <w:r w:rsidRPr="00F35CEE">
        <w:rPr>
          <w:szCs w:val="24"/>
        </w:rPr>
        <w:t xml:space="preserve">. El </w:t>
      </w:r>
      <w:r w:rsidRPr="00F35CEE">
        <w:rPr>
          <w:b/>
          <w:szCs w:val="24"/>
        </w:rPr>
        <w:t>Contratista</w:t>
      </w:r>
      <w:r w:rsidRPr="00F35CEE">
        <w:rPr>
          <w:szCs w:val="24"/>
        </w:rPr>
        <w:t xml:space="preserve"> acepta y entiende que el presente Contrato presta mérito ejecutivo por el incumplimiento en cualquiera de sus cláusulas y lleva la condición resolutoria tácita, renunciando al requerimiento en mora, dejando en libertad al </w:t>
      </w:r>
      <w:r w:rsidRPr="00F35CEE">
        <w:rPr>
          <w:b/>
          <w:szCs w:val="24"/>
        </w:rPr>
        <w:t>Contratante</w:t>
      </w:r>
      <w:r w:rsidRPr="00F35CEE">
        <w:rPr>
          <w:szCs w:val="24"/>
        </w:rPr>
        <w:t xml:space="preserve"> para ejecutar por el incumplimiento. El Contrato más la prueba del incumplimiento, por cualquier medio idóneo, servirá de título ejecutivo (artículo 1592 del Código Civil).</w:t>
      </w:r>
    </w:p>
    <w:p w14:paraId="7F05E739" w14:textId="77777777" w:rsidR="00D61D76" w:rsidRPr="00F35CEE" w:rsidRDefault="00D61D76">
      <w:pPr>
        <w:rPr>
          <w:szCs w:val="24"/>
        </w:rPr>
      </w:pPr>
    </w:p>
    <w:p w14:paraId="20848426" w14:textId="77777777" w:rsidR="00D61D76" w:rsidRPr="00F35CEE" w:rsidRDefault="00915138">
      <w:pPr>
        <w:rPr>
          <w:szCs w:val="24"/>
        </w:rPr>
      </w:pPr>
      <w:r w:rsidRPr="00F35CEE">
        <w:rPr>
          <w:b/>
          <w:szCs w:val="24"/>
        </w:rPr>
        <w:t>22º. Autorización de deducciones</w:t>
      </w:r>
      <w:r w:rsidRPr="00F35CEE">
        <w:rPr>
          <w:szCs w:val="24"/>
        </w:rPr>
        <w:t xml:space="preserve">. El </w:t>
      </w:r>
      <w:r w:rsidRPr="00F35CEE">
        <w:rPr>
          <w:b/>
          <w:szCs w:val="24"/>
        </w:rPr>
        <w:t>Contratista</w:t>
      </w:r>
      <w:r w:rsidRPr="00F35CEE">
        <w:rPr>
          <w:szCs w:val="24"/>
        </w:rPr>
        <w:t xml:space="preserve"> autoriza expresamente al </w:t>
      </w:r>
      <w:r w:rsidRPr="00F35CEE">
        <w:rPr>
          <w:b/>
          <w:szCs w:val="24"/>
        </w:rPr>
        <w:t>Contratante</w:t>
      </w:r>
      <w:r w:rsidRPr="00F35CEE">
        <w:rPr>
          <w:szCs w:val="24"/>
        </w:rPr>
        <w:t xml:space="preserve"> para deducir de los saldos a su favor: a) la suma de dinero que por error le haya pagado; b) las sumas de dinero a que se refiere el artículo 50 de la ley 789 de 2002, cuando no cumpla con los aportes.</w:t>
      </w:r>
    </w:p>
    <w:p w14:paraId="16CE64D2" w14:textId="77777777" w:rsidR="00D61D76" w:rsidRPr="00F35CEE" w:rsidRDefault="00D61D76">
      <w:pPr>
        <w:rPr>
          <w:szCs w:val="24"/>
        </w:rPr>
      </w:pPr>
    </w:p>
    <w:p w14:paraId="06FE9CEA" w14:textId="77777777" w:rsidR="00D61D76" w:rsidRPr="00F35CEE" w:rsidRDefault="00915138">
      <w:pPr>
        <w:rPr>
          <w:szCs w:val="24"/>
        </w:rPr>
      </w:pPr>
      <w:r w:rsidRPr="00F35CEE">
        <w:rPr>
          <w:b/>
          <w:szCs w:val="24"/>
        </w:rPr>
        <w:t>23º. Gastos de legalización</w:t>
      </w:r>
      <w:r w:rsidRPr="00F35CEE">
        <w:rPr>
          <w:szCs w:val="24"/>
        </w:rPr>
        <w:t xml:space="preserve">. Los gastos que requiera la legalización del Contrato, serán por cuenta del </w:t>
      </w:r>
      <w:r w:rsidRPr="00F35CEE">
        <w:rPr>
          <w:b/>
          <w:szCs w:val="24"/>
        </w:rPr>
        <w:t>Contratista.</w:t>
      </w:r>
    </w:p>
    <w:p w14:paraId="70D68191" w14:textId="77777777" w:rsidR="00D61D76" w:rsidRPr="00F35CEE" w:rsidRDefault="00D61D76">
      <w:pPr>
        <w:rPr>
          <w:szCs w:val="24"/>
        </w:rPr>
      </w:pPr>
    </w:p>
    <w:p w14:paraId="7035793B" w14:textId="77777777" w:rsidR="00D61D76" w:rsidRPr="00F35CEE" w:rsidRDefault="00915138">
      <w:pPr>
        <w:rPr>
          <w:szCs w:val="24"/>
        </w:rPr>
      </w:pPr>
      <w:r w:rsidRPr="00F35CEE">
        <w:rPr>
          <w:b/>
          <w:szCs w:val="24"/>
        </w:rPr>
        <w:t>24º. Causales de terminación</w:t>
      </w:r>
      <w:r w:rsidRPr="00F35CEE">
        <w:rPr>
          <w:szCs w:val="24"/>
        </w:rPr>
        <w:t>: El Contrato terminará:</w:t>
      </w:r>
    </w:p>
    <w:p w14:paraId="4E78B974" w14:textId="77777777" w:rsidR="00D61D76" w:rsidRPr="00F35CEE" w:rsidRDefault="00915138">
      <w:pPr>
        <w:rPr>
          <w:szCs w:val="24"/>
        </w:rPr>
      </w:pPr>
      <w:r w:rsidRPr="00F35CEE">
        <w:rPr>
          <w:szCs w:val="24"/>
        </w:rPr>
        <w:t>Por el cumplimiento del plazo o duración pactada.</w:t>
      </w:r>
    </w:p>
    <w:p w14:paraId="086F7C13" w14:textId="77777777" w:rsidR="00D61D76" w:rsidRPr="00F35CEE" w:rsidRDefault="00915138">
      <w:pPr>
        <w:rPr>
          <w:szCs w:val="24"/>
        </w:rPr>
      </w:pPr>
      <w:r w:rsidRPr="00F35CEE">
        <w:rPr>
          <w:szCs w:val="24"/>
        </w:rPr>
        <w:t>Por fuerza mayor o caso fortuito.</w:t>
      </w:r>
    </w:p>
    <w:p w14:paraId="37F78BB7" w14:textId="77777777" w:rsidR="00D61D76" w:rsidRPr="00F35CEE" w:rsidRDefault="00915138">
      <w:pPr>
        <w:rPr>
          <w:szCs w:val="24"/>
        </w:rPr>
      </w:pPr>
      <w:r w:rsidRPr="00F35CEE">
        <w:rPr>
          <w:szCs w:val="24"/>
        </w:rPr>
        <w:t>Por el incumplimiento de las obligaciones del Contrato.</w:t>
      </w:r>
    </w:p>
    <w:p w14:paraId="2EB7C8C4" w14:textId="77777777" w:rsidR="00D61D76" w:rsidRPr="00F35CEE" w:rsidRDefault="00915138">
      <w:pPr>
        <w:rPr>
          <w:szCs w:val="24"/>
        </w:rPr>
      </w:pPr>
      <w:r w:rsidRPr="00F35CEE">
        <w:rPr>
          <w:szCs w:val="24"/>
        </w:rPr>
        <w:t xml:space="preserve">Por decisión bilateral de las </w:t>
      </w:r>
      <w:r w:rsidRPr="00F35CEE">
        <w:rPr>
          <w:b/>
          <w:szCs w:val="24"/>
        </w:rPr>
        <w:t>Partes.</w:t>
      </w:r>
    </w:p>
    <w:p w14:paraId="5B9DE683" w14:textId="77777777" w:rsidR="00D61D76" w:rsidRPr="00F35CEE" w:rsidRDefault="00915138">
      <w:pPr>
        <w:rPr>
          <w:szCs w:val="24"/>
        </w:rPr>
      </w:pPr>
      <w:r w:rsidRPr="00F35CEE">
        <w:rPr>
          <w:szCs w:val="24"/>
        </w:rPr>
        <w:t>Por las causales estipuladas en la ley.</w:t>
      </w:r>
    </w:p>
    <w:p w14:paraId="53A10B3A" w14:textId="77777777" w:rsidR="00D61D76" w:rsidRPr="00F35CEE" w:rsidRDefault="00D61D76">
      <w:pPr>
        <w:rPr>
          <w:szCs w:val="24"/>
        </w:rPr>
      </w:pPr>
    </w:p>
    <w:p w14:paraId="64388F87" w14:textId="77777777" w:rsidR="00D61D76" w:rsidRPr="00F35CEE" w:rsidRDefault="00915138">
      <w:pPr>
        <w:rPr>
          <w:szCs w:val="24"/>
        </w:rPr>
      </w:pPr>
      <w:r w:rsidRPr="00F35CEE">
        <w:rPr>
          <w:b/>
          <w:szCs w:val="24"/>
        </w:rPr>
        <w:t>25º. Liquidación</w:t>
      </w:r>
      <w:r w:rsidRPr="00F35CEE">
        <w:rPr>
          <w:szCs w:val="24"/>
        </w:rPr>
        <w:t xml:space="preserve">. Las </w:t>
      </w:r>
      <w:r w:rsidRPr="00F35CEE">
        <w:rPr>
          <w:b/>
          <w:szCs w:val="24"/>
        </w:rPr>
        <w:t>Partes</w:t>
      </w:r>
      <w:r w:rsidRPr="00F35CEE">
        <w:rPr>
          <w:szCs w:val="24"/>
        </w:rPr>
        <w:t xml:space="preserve"> y la Interventoría suscribirán el acta de liquidación del Contrato dentro de los CUATRO (4) meses siguientes a la fecha de terminación del Contrato por cualquier causa. En caso de no lograrse la liquidación bilateral en el plazo establecido, el </w:t>
      </w:r>
      <w:r w:rsidRPr="00F35CEE">
        <w:rPr>
          <w:b/>
          <w:szCs w:val="24"/>
        </w:rPr>
        <w:t>Contratante</w:t>
      </w:r>
      <w:r w:rsidRPr="00F35CEE">
        <w:rPr>
          <w:szCs w:val="24"/>
        </w:rPr>
        <w:t>, podrá liquidar unilateralmente el Contrato.</w:t>
      </w:r>
    </w:p>
    <w:p w14:paraId="68E7179D" w14:textId="77777777" w:rsidR="00D61D76" w:rsidRPr="00F35CEE" w:rsidRDefault="00D61D76">
      <w:pPr>
        <w:rPr>
          <w:szCs w:val="24"/>
        </w:rPr>
      </w:pPr>
    </w:p>
    <w:p w14:paraId="0481DF9E" w14:textId="77777777" w:rsidR="00D61D76" w:rsidRPr="00F35CEE" w:rsidRDefault="00915138">
      <w:pPr>
        <w:rPr>
          <w:szCs w:val="24"/>
        </w:rPr>
      </w:pPr>
      <w:r w:rsidRPr="00F35CEE">
        <w:rPr>
          <w:b/>
          <w:szCs w:val="24"/>
        </w:rPr>
        <w:t>26º. Manifestaciones del Contratista</w:t>
      </w:r>
      <w:r w:rsidRPr="00F35CEE">
        <w:rPr>
          <w:szCs w:val="24"/>
        </w:rPr>
        <w:t xml:space="preserve">: El </w:t>
      </w:r>
      <w:r w:rsidRPr="00F35CEE">
        <w:rPr>
          <w:b/>
          <w:szCs w:val="24"/>
        </w:rPr>
        <w:t>Contratista</w:t>
      </w:r>
      <w:r w:rsidRPr="00F35CEE">
        <w:rPr>
          <w:szCs w:val="24"/>
        </w:rPr>
        <w:t>, bajo la gravedad de juramento, el cual se entiende prestado con la firma del presente Contrato, manifiestan:</w:t>
      </w:r>
    </w:p>
    <w:p w14:paraId="056C745D" w14:textId="77777777" w:rsidR="00D61D76" w:rsidRPr="00F35CEE" w:rsidRDefault="00915138">
      <w:pPr>
        <w:numPr>
          <w:ilvl w:val="0"/>
          <w:numId w:val="6"/>
        </w:numPr>
        <w:pBdr>
          <w:top w:val="nil"/>
          <w:left w:val="nil"/>
          <w:bottom w:val="nil"/>
          <w:right w:val="nil"/>
          <w:between w:val="nil"/>
        </w:pBdr>
        <w:rPr>
          <w:color w:val="000000"/>
          <w:szCs w:val="24"/>
        </w:rPr>
      </w:pPr>
      <w:r w:rsidRPr="00F35CEE">
        <w:rPr>
          <w:color w:val="000000"/>
          <w:szCs w:val="24"/>
        </w:rPr>
        <w:t xml:space="preserve">Conocer y aceptar la normativa que rige al </w:t>
      </w:r>
      <w:r w:rsidRPr="00F35CEE">
        <w:rPr>
          <w:b/>
          <w:color w:val="000000"/>
          <w:szCs w:val="24"/>
        </w:rPr>
        <w:t>Contratante</w:t>
      </w:r>
      <w:r w:rsidRPr="00F35CEE">
        <w:rPr>
          <w:color w:val="000000"/>
          <w:szCs w:val="24"/>
        </w:rPr>
        <w:t xml:space="preserve"> y los documentos del Proceso de Contratación.</w:t>
      </w:r>
    </w:p>
    <w:p w14:paraId="2CB8BD99" w14:textId="77777777" w:rsidR="00D61D76" w:rsidRPr="00F35CEE" w:rsidRDefault="00915138">
      <w:pPr>
        <w:numPr>
          <w:ilvl w:val="0"/>
          <w:numId w:val="6"/>
        </w:numPr>
        <w:pBdr>
          <w:top w:val="nil"/>
          <w:left w:val="nil"/>
          <w:bottom w:val="nil"/>
          <w:right w:val="nil"/>
          <w:between w:val="nil"/>
        </w:pBdr>
        <w:rPr>
          <w:color w:val="000000"/>
          <w:szCs w:val="24"/>
        </w:rPr>
      </w:pPr>
      <w:r w:rsidRPr="00F35CEE">
        <w:rPr>
          <w:color w:val="000000"/>
          <w:szCs w:val="24"/>
        </w:rPr>
        <w:t>Realizar todas las actividades necesarias para dar cumplimiento a cada uno de los requerimientos que surjan durante la ejecución del Contrato.</w:t>
      </w:r>
    </w:p>
    <w:p w14:paraId="464E57B2" w14:textId="77777777" w:rsidR="00D61D76" w:rsidRPr="00F35CEE" w:rsidRDefault="00915138">
      <w:pPr>
        <w:numPr>
          <w:ilvl w:val="0"/>
          <w:numId w:val="6"/>
        </w:numPr>
        <w:pBdr>
          <w:top w:val="nil"/>
          <w:left w:val="nil"/>
          <w:bottom w:val="nil"/>
          <w:right w:val="nil"/>
          <w:between w:val="nil"/>
        </w:pBdr>
        <w:rPr>
          <w:color w:val="000000"/>
          <w:szCs w:val="24"/>
        </w:rPr>
      </w:pPr>
      <w:r w:rsidRPr="00F35CEE">
        <w:rPr>
          <w:color w:val="000000"/>
          <w:szCs w:val="24"/>
        </w:rPr>
        <w:t>Estar facultado para suscribir el presente Contrato.</w:t>
      </w:r>
    </w:p>
    <w:p w14:paraId="46871B95" w14:textId="77777777" w:rsidR="00D61D76" w:rsidRPr="00F35CEE" w:rsidRDefault="00915138">
      <w:pPr>
        <w:numPr>
          <w:ilvl w:val="0"/>
          <w:numId w:val="6"/>
        </w:numPr>
        <w:pBdr>
          <w:top w:val="nil"/>
          <w:left w:val="nil"/>
          <w:bottom w:val="nil"/>
          <w:right w:val="nil"/>
          <w:between w:val="nil"/>
        </w:pBdr>
        <w:rPr>
          <w:color w:val="000000"/>
          <w:szCs w:val="24"/>
        </w:rPr>
      </w:pPr>
      <w:r w:rsidRPr="00F35CEE">
        <w:rPr>
          <w:color w:val="000000"/>
          <w:szCs w:val="24"/>
        </w:rPr>
        <w:t xml:space="preserve">Apoyar la acción del </w:t>
      </w:r>
      <w:r w:rsidRPr="00F35CEE">
        <w:rPr>
          <w:b/>
          <w:color w:val="000000"/>
          <w:szCs w:val="24"/>
        </w:rPr>
        <w:t>Contratante</w:t>
      </w:r>
      <w:r w:rsidRPr="00F35CEE">
        <w:rPr>
          <w:color w:val="000000"/>
          <w:szCs w:val="24"/>
        </w:rPr>
        <w:t xml:space="preserve"> para fortalecer la transparencia; se compromete a no ofrecer y no dar dádivas, sobornos o cualquier forma de halago, retribuciones o prebenda a servidores públicos o asesores del </w:t>
      </w:r>
      <w:r w:rsidRPr="00F35CEE">
        <w:rPr>
          <w:b/>
          <w:color w:val="000000"/>
          <w:szCs w:val="24"/>
        </w:rPr>
        <w:t>Contratant</w:t>
      </w:r>
      <w:r w:rsidRPr="00F35CEE">
        <w:rPr>
          <w:color w:val="000000"/>
          <w:szCs w:val="24"/>
        </w:rPr>
        <w:t>e, ni directamente ni por interpuesta persona.</w:t>
      </w:r>
    </w:p>
    <w:p w14:paraId="483A0DC0" w14:textId="77777777" w:rsidR="00D61D76" w:rsidRPr="00F35CEE" w:rsidRDefault="00915138">
      <w:pPr>
        <w:numPr>
          <w:ilvl w:val="0"/>
          <w:numId w:val="6"/>
        </w:numPr>
        <w:pBdr>
          <w:top w:val="nil"/>
          <w:left w:val="nil"/>
          <w:bottom w:val="nil"/>
          <w:right w:val="nil"/>
          <w:between w:val="nil"/>
        </w:pBdr>
        <w:rPr>
          <w:color w:val="000000"/>
          <w:szCs w:val="24"/>
        </w:rPr>
      </w:pPr>
      <w:r w:rsidRPr="00F35CEE">
        <w:rPr>
          <w:color w:val="000000"/>
          <w:szCs w:val="24"/>
        </w:rPr>
        <w:t xml:space="preserve">No estar incurso en ninguna causal de inhabilidad, incompatibilidad o conflicto de interés, señaladas en la Constitución, la Ley y en el Acuerdo Superior 395 del 21 de junio de 2011 o normas que lo modifiquen o adicionen; y que en caso de que sobreviniere alguna se obliga a informar por escrito inmediatamente al </w:t>
      </w:r>
      <w:r w:rsidRPr="00F35CEE">
        <w:rPr>
          <w:b/>
          <w:color w:val="000000"/>
          <w:szCs w:val="24"/>
        </w:rPr>
        <w:t>Contratante</w:t>
      </w:r>
      <w:r w:rsidRPr="00F35CEE">
        <w:rPr>
          <w:color w:val="000000"/>
          <w:szCs w:val="24"/>
        </w:rPr>
        <w:t>.</w:t>
      </w:r>
    </w:p>
    <w:p w14:paraId="762E6ACB" w14:textId="77777777" w:rsidR="00D61D76" w:rsidRPr="00F35CEE" w:rsidRDefault="00915138">
      <w:pPr>
        <w:numPr>
          <w:ilvl w:val="0"/>
          <w:numId w:val="6"/>
        </w:numPr>
        <w:pBdr>
          <w:top w:val="nil"/>
          <w:left w:val="nil"/>
          <w:bottom w:val="nil"/>
          <w:right w:val="nil"/>
          <w:between w:val="nil"/>
        </w:pBdr>
        <w:rPr>
          <w:color w:val="000000"/>
          <w:szCs w:val="24"/>
        </w:rPr>
      </w:pPr>
      <w:r w:rsidRPr="00F35CEE">
        <w:rPr>
          <w:color w:val="000000"/>
          <w:szCs w:val="24"/>
        </w:rPr>
        <w:t>No estar incluido en las listas nacionales e internacionales de lavado de activos.</w:t>
      </w:r>
    </w:p>
    <w:p w14:paraId="6DC3EB19" w14:textId="77777777" w:rsidR="00D61D76" w:rsidRPr="00F35CEE" w:rsidRDefault="00915138">
      <w:pPr>
        <w:numPr>
          <w:ilvl w:val="0"/>
          <w:numId w:val="6"/>
        </w:numPr>
        <w:pBdr>
          <w:top w:val="nil"/>
          <w:left w:val="nil"/>
          <w:bottom w:val="nil"/>
          <w:right w:val="nil"/>
          <w:between w:val="nil"/>
        </w:pBdr>
        <w:rPr>
          <w:color w:val="000000"/>
          <w:szCs w:val="24"/>
        </w:rPr>
      </w:pPr>
      <w:r w:rsidRPr="00F35CEE">
        <w:rPr>
          <w:color w:val="000000"/>
          <w:szCs w:val="24"/>
        </w:rPr>
        <w:t>Los recursos económicos no provienen de actividad ilícita alguna, de las contempladas en el Código Penal Colombiano o en cualquier norma que lo sustituya, adicione o modifique.</w:t>
      </w:r>
    </w:p>
    <w:p w14:paraId="101F19F1" w14:textId="77777777" w:rsidR="00D61D76" w:rsidRPr="00F35CEE" w:rsidRDefault="00915138">
      <w:pPr>
        <w:numPr>
          <w:ilvl w:val="0"/>
          <w:numId w:val="6"/>
        </w:numPr>
        <w:pBdr>
          <w:top w:val="nil"/>
          <w:left w:val="nil"/>
          <w:bottom w:val="nil"/>
          <w:right w:val="nil"/>
          <w:between w:val="nil"/>
        </w:pBdr>
        <w:rPr>
          <w:color w:val="000000"/>
          <w:szCs w:val="24"/>
        </w:rPr>
      </w:pPr>
      <w:r w:rsidRPr="00F35CEE">
        <w:rPr>
          <w:color w:val="000000"/>
          <w:szCs w:val="24"/>
        </w:rPr>
        <w:t>No desarrollar operaciones ilegales.</w:t>
      </w:r>
    </w:p>
    <w:p w14:paraId="1432EFC5" w14:textId="77777777" w:rsidR="00D61D76" w:rsidRPr="00F35CEE" w:rsidRDefault="00915138">
      <w:pPr>
        <w:numPr>
          <w:ilvl w:val="0"/>
          <w:numId w:val="6"/>
        </w:numPr>
        <w:pBdr>
          <w:top w:val="nil"/>
          <w:left w:val="nil"/>
          <w:bottom w:val="nil"/>
          <w:right w:val="nil"/>
          <w:between w:val="nil"/>
        </w:pBdr>
        <w:rPr>
          <w:color w:val="000000"/>
          <w:szCs w:val="24"/>
        </w:rPr>
      </w:pPr>
      <w:r w:rsidRPr="00F35CEE">
        <w:rPr>
          <w:color w:val="000000"/>
          <w:szCs w:val="24"/>
        </w:rPr>
        <w:t>Apoyar la lucha del Estado contra el contrabando, el lavado de activos, la defraudación fiscal y la corrupción.</w:t>
      </w:r>
    </w:p>
    <w:p w14:paraId="01251B68" w14:textId="77777777" w:rsidR="00D61D76" w:rsidRPr="00F35CEE" w:rsidRDefault="00915138">
      <w:pPr>
        <w:numPr>
          <w:ilvl w:val="0"/>
          <w:numId w:val="6"/>
        </w:numPr>
        <w:pBdr>
          <w:top w:val="nil"/>
          <w:left w:val="nil"/>
          <w:bottom w:val="nil"/>
          <w:right w:val="nil"/>
          <w:between w:val="nil"/>
        </w:pBdr>
        <w:rPr>
          <w:color w:val="000000"/>
          <w:szCs w:val="24"/>
        </w:rPr>
      </w:pPr>
      <w:r w:rsidRPr="00F35CEE">
        <w:rPr>
          <w:color w:val="000000"/>
          <w:szCs w:val="24"/>
        </w:rPr>
        <w:t>Conocer las consecuencias derivadas del incumplimiento de sus compromisos, así como las sanciones establecidas en el Código Penal Colombiano y las normas que lo modifican o adicionan.</w:t>
      </w:r>
    </w:p>
    <w:p w14:paraId="07991929" w14:textId="77777777" w:rsidR="00D61D76" w:rsidRPr="00F35CEE" w:rsidRDefault="00D61D76">
      <w:pPr>
        <w:rPr>
          <w:szCs w:val="24"/>
        </w:rPr>
      </w:pPr>
    </w:p>
    <w:p w14:paraId="1766EC1A" w14:textId="77777777" w:rsidR="00D61D76" w:rsidRPr="00F35CEE" w:rsidRDefault="00915138">
      <w:pPr>
        <w:rPr>
          <w:szCs w:val="24"/>
        </w:rPr>
      </w:pPr>
      <w:r w:rsidRPr="00F35CEE">
        <w:rPr>
          <w:b/>
          <w:szCs w:val="24"/>
        </w:rPr>
        <w:lastRenderedPageBreak/>
        <w:t>27º. Régimen jurídico</w:t>
      </w:r>
      <w:r w:rsidRPr="00F35CEE">
        <w:rPr>
          <w:szCs w:val="24"/>
        </w:rPr>
        <w:t>. En lo no pactado, se regirá por las normas del derecho privado; el Acuerdo Superior 419 de 2014 (Estatuto General de Contratación de la Universidad de Antioquia); la Resolución Rectoral 39.475 de 2014 (Por medio de la cual se reglamenta el Acuerdo Superior 419 de 2014); la Resolución Rectoral 44953 del 23 de octubre de 2018 (por la cual reglamentó el Acuerdo Superior 419 de 2014 (Estatuto General de Contratación del Contratante), Ley 1480 de 2012 (Estatuto del Consumidor), entre otras.</w:t>
      </w:r>
    </w:p>
    <w:p w14:paraId="627C54E2" w14:textId="77777777" w:rsidR="00D61D76" w:rsidRPr="00F35CEE" w:rsidRDefault="00D61D76">
      <w:pPr>
        <w:rPr>
          <w:szCs w:val="24"/>
        </w:rPr>
      </w:pPr>
    </w:p>
    <w:p w14:paraId="56D14378" w14:textId="77777777" w:rsidR="00D61D76" w:rsidRPr="00F35CEE" w:rsidRDefault="00915138">
      <w:pPr>
        <w:rPr>
          <w:szCs w:val="24"/>
        </w:rPr>
      </w:pPr>
      <w:r w:rsidRPr="00F35CEE">
        <w:rPr>
          <w:b/>
          <w:szCs w:val="24"/>
        </w:rPr>
        <w:t>28º.</w:t>
      </w:r>
      <w:r w:rsidRPr="00F35CEE">
        <w:rPr>
          <w:szCs w:val="24"/>
        </w:rPr>
        <w:t xml:space="preserve"> </w:t>
      </w:r>
      <w:r w:rsidRPr="00F35CEE">
        <w:rPr>
          <w:b/>
          <w:szCs w:val="24"/>
        </w:rPr>
        <w:t>Perfeccionamiento y ejecución</w:t>
      </w:r>
      <w:r w:rsidRPr="00F35CEE">
        <w:rPr>
          <w:szCs w:val="24"/>
        </w:rPr>
        <w:t xml:space="preserve">: Se perfecciona con la firma de las </w:t>
      </w:r>
      <w:r w:rsidRPr="00F35CEE">
        <w:rPr>
          <w:b/>
          <w:szCs w:val="24"/>
        </w:rPr>
        <w:t>Partes</w:t>
      </w:r>
      <w:r w:rsidRPr="00F35CEE">
        <w:rPr>
          <w:szCs w:val="24"/>
        </w:rPr>
        <w:t>. Para su ejecución, el Contratante debe aprobar la(s) póliza(s).</w:t>
      </w:r>
    </w:p>
    <w:p w14:paraId="35164130" w14:textId="77777777" w:rsidR="00D61D76" w:rsidRPr="00F35CEE" w:rsidRDefault="00D61D76">
      <w:pPr>
        <w:rPr>
          <w:szCs w:val="24"/>
        </w:rPr>
      </w:pPr>
    </w:p>
    <w:p w14:paraId="31CFAC2D" w14:textId="77777777" w:rsidR="00D61D76" w:rsidRPr="00F35CEE" w:rsidRDefault="00915138">
      <w:pPr>
        <w:rPr>
          <w:szCs w:val="24"/>
        </w:rPr>
      </w:pPr>
      <w:r w:rsidRPr="00F35CEE">
        <w:rPr>
          <w:b/>
          <w:szCs w:val="24"/>
        </w:rPr>
        <w:t>29º. Anexos</w:t>
      </w:r>
      <w:r w:rsidRPr="00F35CEE">
        <w:rPr>
          <w:szCs w:val="24"/>
        </w:rPr>
        <w:t>: Se anexan los siguientes documentos:</w:t>
      </w:r>
    </w:p>
    <w:p w14:paraId="070CF6BE"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Anexo 1. Condiciones Técnicas y Comerciales Obligatorias.</w:t>
      </w:r>
    </w:p>
    <w:p w14:paraId="176299F0"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Anexo 2. Características Técnicas Uniformes (Zonas de Cobertura, EPP, Talento Humano, equipos y herramientas).</w:t>
      </w:r>
    </w:p>
    <w:p w14:paraId="3CB84788"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El estudio previo de necesidad y conveniencia para contratar y sus anexos.</w:t>
      </w:r>
    </w:p>
    <w:p w14:paraId="049D00DB" w14:textId="6780EA08"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 xml:space="preserve">La Invitación </w:t>
      </w:r>
      <w:r w:rsidR="00F35CEE">
        <w:rPr>
          <w:color w:val="000000"/>
          <w:szCs w:val="24"/>
        </w:rPr>
        <w:t xml:space="preserve">(Términos de Referencia) </w:t>
      </w:r>
      <w:r w:rsidRPr="00F35CEE">
        <w:rPr>
          <w:color w:val="000000"/>
          <w:szCs w:val="24"/>
        </w:rPr>
        <w:t>VA-034-2020 y sus anexos.</w:t>
      </w:r>
    </w:p>
    <w:p w14:paraId="163679DF"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 xml:space="preserve">La Propuesta presentada por el </w:t>
      </w:r>
      <w:r w:rsidRPr="00F35CEE">
        <w:rPr>
          <w:b/>
          <w:color w:val="000000"/>
          <w:szCs w:val="24"/>
        </w:rPr>
        <w:t>Contratist</w:t>
      </w:r>
      <w:r w:rsidRPr="00F35CEE">
        <w:rPr>
          <w:b/>
          <w:bCs/>
          <w:color w:val="000000"/>
          <w:szCs w:val="24"/>
        </w:rPr>
        <w:t>a.</w:t>
      </w:r>
    </w:p>
    <w:p w14:paraId="42EE2F36"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El informe de evaluación.</w:t>
      </w:r>
    </w:p>
    <w:p w14:paraId="4696043B"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 xml:space="preserve">El original del certificado de existencia y representación legal del </w:t>
      </w:r>
      <w:r w:rsidRPr="00F35CEE">
        <w:rPr>
          <w:b/>
          <w:color w:val="000000"/>
          <w:szCs w:val="24"/>
        </w:rPr>
        <w:t>Contratista</w:t>
      </w:r>
      <w:r w:rsidRPr="00F35CEE">
        <w:rPr>
          <w:color w:val="000000"/>
          <w:szCs w:val="24"/>
        </w:rPr>
        <w:t>.</w:t>
      </w:r>
    </w:p>
    <w:p w14:paraId="042D2E91"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 xml:space="preserve">La fotocopia de la cédula de ciudadanía del representante legal del </w:t>
      </w:r>
      <w:r w:rsidRPr="00F35CEE">
        <w:rPr>
          <w:b/>
          <w:color w:val="000000"/>
          <w:szCs w:val="24"/>
        </w:rPr>
        <w:t>Contratista.</w:t>
      </w:r>
    </w:p>
    <w:p w14:paraId="54603010"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 xml:space="preserve">La fotocopia del RUT del </w:t>
      </w:r>
      <w:r w:rsidRPr="00F35CEE">
        <w:rPr>
          <w:b/>
          <w:color w:val="000000"/>
          <w:szCs w:val="24"/>
        </w:rPr>
        <w:t>Contratista</w:t>
      </w:r>
      <w:r w:rsidRPr="00F35CEE">
        <w:rPr>
          <w:color w:val="000000"/>
          <w:szCs w:val="24"/>
        </w:rPr>
        <w:t>.</w:t>
      </w:r>
    </w:p>
    <w:p w14:paraId="0920C948"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 xml:space="preserve">El certificado del boletín de responsables fiscales de la Contraloría General de República del </w:t>
      </w:r>
      <w:r w:rsidRPr="00F35CEE">
        <w:rPr>
          <w:b/>
          <w:color w:val="000000"/>
          <w:szCs w:val="24"/>
        </w:rPr>
        <w:t>Contratista.</w:t>
      </w:r>
    </w:p>
    <w:p w14:paraId="49D67F1C"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El certificado de no tener mora, el representante legal, en el Sistema Registro Nacional de Medidas Correctivas (RNMC) de la Policía Nacional de Colombia.</w:t>
      </w:r>
    </w:p>
    <w:p w14:paraId="44D7389A"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 xml:space="preserve">El Certificado de pago de los aportes a los sistemas de salud, riesgos profesionales, pensiones y aportes a las Cajas de Compensación Familiar, Instituto Colombiano de Bienestar Familiar y Servicio Nacional de Aprendizaje, expedido por el revisor fiscal del </w:t>
      </w:r>
      <w:r w:rsidRPr="00F35CEE">
        <w:rPr>
          <w:b/>
          <w:color w:val="000000"/>
          <w:szCs w:val="24"/>
        </w:rPr>
        <w:t>Contratista</w:t>
      </w:r>
      <w:r w:rsidRPr="00F35CEE">
        <w:rPr>
          <w:color w:val="000000"/>
          <w:szCs w:val="24"/>
        </w:rPr>
        <w:t>.</w:t>
      </w:r>
    </w:p>
    <w:p w14:paraId="0FA34736" w14:textId="77777777" w:rsidR="00D61D76" w:rsidRPr="00F35CEE" w:rsidRDefault="00915138">
      <w:pPr>
        <w:numPr>
          <w:ilvl w:val="0"/>
          <w:numId w:val="3"/>
        </w:numPr>
        <w:pBdr>
          <w:top w:val="nil"/>
          <w:left w:val="nil"/>
          <w:bottom w:val="nil"/>
          <w:right w:val="nil"/>
          <w:between w:val="nil"/>
        </w:pBdr>
        <w:rPr>
          <w:color w:val="000000"/>
          <w:szCs w:val="24"/>
        </w:rPr>
      </w:pPr>
      <w:r w:rsidRPr="00F35CEE">
        <w:rPr>
          <w:color w:val="000000"/>
          <w:szCs w:val="24"/>
        </w:rPr>
        <w:t>Los demás que se generen en el perfeccionamiento y ejecución del Contrato.</w:t>
      </w:r>
    </w:p>
    <w:p w14:paraId="05EF9F3D" w14:textId="77777777" w:rsidR="00D61D76" w:rsidRPr="00F35CEE" w:rsidRDefault="00D61D76">
      <w:pPr>
        <w:rPr>
          <w:szCs w:val="24"/>
        </w:rPr>
      </w:pPr>
    </w:p>
    <w:p w14:paraId="54BC989D" w14:textId="1B0CCD6B" w:rsidR="00D61D76" w:rsidRPr="00F35CEE" w:rsidRDefault="00915138">
      <w:pPr>
        <w:rPr>
          <w:szCs w:val="24"/>
        </w:rPr>
      </w:pPr>
      <w:r w:rsidRPr="00F35CEE">
        <w:rPr>
          <w:b/>
          <w:szCs w:val="24"/>
        </w:rPr>
        <w:t>30º. Lugar de celebración y domicilio contractual</w:t>
      </w:r>
      <w:r w:rsidRPr="00F35CEE">
        <w:rPr>
          <w:szCs w:val="24"/>
        </w:rPr>
        <w:t xml:space="preserve">: El Contrato se celebra en Medellín, calle 67 </w:t>
      </w:r>
      <w:r w:rsidR="00F35CEE">
        <w:rPr>
          <w:szCs w:val="24"/>
        </w:rPr>
        <w:t xml:space="preserve">Nro. </w:t>
      </w:r>
      <w:r w:rsidRPr="00F35CEE">
        <w:rPr>
          <w:szCs w:val="24"/>
        </w:rPr>
        <w:t>53-108.</w:t>
      </w:r>
    </w:p>
    <w:p w14:paraId="62379460" w14:textId="77777777" w:rsidR="00D61D76" w:rsidRPr="00F35CEE" w:rsidRDefault="00D61D76">
      <w:pPr>
        <w:rPr>
          <w:szCs w:val="24"/>
        </w:rPr>
      </w:pPr>
    </w:p>
    <w:p w14:paraId="094422CF" w14:textId="55314502" w:rsidR="00D61D76" w:rsidRPr="00F35CEE" w:rsidRDefault="00915138">
      <w:pPr>
        <w:tabs>
          <w:tab w:val="left" w:pos="4253"/>
        </w:tabs>
        <w:rPr>
          <w:color w:val="000000"/>
          <w:szCs w:val="24"/>
        </w:rPr>
      </w:pPr>
      <w:r w:rsidRPr="00F35CEE">
        <w:rPr>
          <w:color w:val="000000"/>
          <w:szCs w:val="24"/>
        </w:rPr>
        <w:t xml:space="preserve">Para constancia se firma en la ciudad de Medellín, </w:t>
      </w:r>
      <w:r w:rsidRPr="00F35CEE">
        <w:rPr>
          <w:color w:val="FF0000"/>
          <w:szCs w:val="24"/>
        </w:rPr>
        <w:t>DD</w:t>
      </w:r>
      <w:r w:rsidRPr="00F35CEE">
        <w:rPr>
          <w:color w:val="000000"/>
          <w:szCs w:val="24"/>
        </w:rPr>
        <w:t xml:space="preserve"> de </w:t>
      </w:r>
      <w:r w:rsidRPr="00F35CEE">
        <w:rPr>
          <w:color w:val="FF0000"/>
          <w:szCs w:val="24"/>
        </w:rPr>
        <w:t>MM</w:t>
      </w:r>
      <w:r w:rsidRPr="00F35CEE">
        <w:rPr>
          <w:color w:val="000000"/>
          <w:szCs w:val="24"/>
        </w:rPr>
        <w:t xml:space="preserve"> de 2020.</w:t>
      </w:r>
    </w:p>
    <w:p w14:paraId="15F82350" w14:textId="77777777" w:rsidR="00D61D76" w:rsidRPr="00F35CEE" w:rsidRDefault="00D61D76">
      <w:pPr>
        <w:tabs>
          <w:tab w:val="left" w:pos="4253"/>
        </w:tabs>
        <w:rPr>
          <w:szCs w:val="24"/>
        </w:rPr>
      </w:pPr>
    </w:p>
    <w:p w14:paraId="6B6F6BCF" w14:textId="77777777" w:rsidR="00D61D76" w:rsidRPr="00F35CEE" w:rsidRDefault="00915138">
      <w:pPr>
        <w:tabs>
          <w:tab w:val="left" w:pos="4253"/>
        </w:tabs>
        <w:rPr>
          <w:b/>
          <w:szCs w:val="24"/>
        </w:rPr>
      </w:pPr>
      <w:r w:rsidRPr="00F35CEE">
        <w:rPr>
          <w:b/>
          <w:bCs/>
          <w:szCs w:val="24"/>
        </w:rPr>
        <w:t>C</w:t>
      </w:r>
      <w:r w:rsidRPr="00F35CEE">
        <w:rPr>
          <w:b/>
          <w:szCs w:val="24"/>
        </w:rPr>
        <w:t>ontratante</w:t>
      </w:r>
      <w:r w:rsidRPr="00F35CEE">
        <w:rPr>
          <w:szCs w:val="24"/>
        </w:rPr>
        <w:tab/>
      </w:r>
      <w:r w:rsidRPr="00F35CEE">
        <w:rPr>
          <w:szCs w:val="24"/>
        </w:rPr>
        <w:tab/>
      </w:r>
      <w:r w:rsidRPr="00F35CEE">
        <w:rPr>
          <w:b/>
          <w:szCs w:val="24"/>
        </w:rPr>
        <w:t>Contratista</w:t>
      </w:r>
    </w:p>
    <w:p w14:paraId="2C87C36F" w14:textId="77777777" w:rsidR="00D61D76" w:rsidRPr="00F35CEE" w:rsidRDefault="00D61D76">
      <w:pPr>
        <w:tabs>
          <w:tab w:val="left" w:pos="4253"/>
        </w:tabs>
        <w:rPr>
          <w:szCs w:val="24"/>
        </w:rPr>
      </w:pPr>
    </w:p>
    <w:p w14:paraId="6F614E11" w14:textId="77777777" w:rsidR="00D61D76" w:rsidRPr="00F35CEE" w:rsidRDefault="00D61D76">
      <w:pPr>
        <w:tabs>
          <w:tab w:val="left" w:pos="4253"/>
        </w:tabs>
        <w:rPr>
          <w:szCs w:val="24"/>
        </w:rPr>
      </w:pPr>
    </w:p>
    <w:p w14:paraId="02FCCCBA" w14:textId="7AE5FEDF" w:rsidR="00D61D76" w:rsidRPr="00F35CEE" w:rsidRDefault="00915138">
      <w:pPr>
        <w:tabs>
          <w:tab w:val="left" w:pos="4253"/>
        </w:tabs>
        <w:rPr>
          <w:b/>
          <w:szCs w:val="24"/>
        </w:rPr>
      </w:pPr>
      <w:r w:rsidRPr="00F35CEE">
        <w:rPr>
          <w:b/>
          <w:szCs w:val="24"/>
        </w:rPr>
        <w:t xml:space="preserve">RAMÓN JAVIER MESA CALLEJAS </w:t>
      </w:r>
      <w:r w:rsidRPr="00F35CEE">
        <w:rPr>
          <w:b/>
          <w:szCs w:val="24"/>
        </w:rPr>
        <w:tab/>
      </w:r>
      <w:r w:rsidRPr="00F35CEE">
        <w:rPr>
          <w:b/>
          <w:szCs w:val="24"/>
        </w:rPr>
        <w:tab/>
      </w:r>
      <w:r w:rsidR="00F35CEE">
        <w:rPr>
          <w:b/>
          <w:szCs w:val="24"/>
        </w:rPr>
        <w:t xml:space="preserve">              </w:t>
      </w:r>
      <w:r w:rsidRPr="00F35CEE">
        <w:rPr>
          <w:b/>
          <w:szCs w:val="24"/>
        </w:rPr>
        <w:t>XXXXXXXX</w:t>
      </w:r>
    </w:p>
    <w:p w14:paraId="3746BA70" w14:textId="00ADA78B" w:rsidR="00D61D76" w:rsidRPr="00F35CEE" w:rsidRDefault="00915138">
      <w:pPr>
        <w:tabs>
          <w:tab w:val="left" w:pos="4253"/>
        </w:tabs>
        <w:rPr>
          <w:szCs w:val="24"/>
        </w:rPr>
      </w:pPr>
      <w:r w:rsidRPr="00F35CEE">
        <w:rPr>
          <w:szCs w:val="24"/>
        </w:rPr>
        <w:t>Vicerrector Administrativo                                           Representante legal</w:t>
      </w:r>
    </w:p>
    <w:p w14:paraId="2F6B1D61" w14:textId="77777777" w:rsidR="00D61D76" w:rsidRPr="00F35CEE" w:rsidRDefault="00D61D76">
      <w:pPr>
        <w:tabs>
          <w:tab w:val="left" w:pos="4253"/>
        </w:tabs>
        <w:rPr>
          <w:szCs w:val="24"/>
        </w:rPr>
      </w:pPr>
    </w:p>
    <w:p w14:paraId="69BCBB4A" w14:textId="77777777" w:rsidR="00D61D76" w:rsidRPr="00F35CEE" w:rsidRDefault="00D61D76">
      <w:pPr>
        <w:rPr>
          <w:b/>
          <w:szCs w:val="24"/>
        </w:rPr>
      </w:pPr>
    </w:p>
    <w:p w14:paraId="0869FDEC" w14:textId="77777777" w:rsidR="00D61D76" w:rsidRPr="00F35CEE" w:rsidRDefault="00D61D76">
      <w:pPr>
        <w:rPr>
          <w:b/>
          <w:szCs w:val="24"/>
        </w:rPr>
      </w:pPr>
    </w:p>
    <w:tbl>
      <w:tblPr>
        <w:tblStyle w:val="afff4"/>
        <w:tblW w:w="878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5245"/>
        <w:gridCol w:w="1276"/>
        <w:gridCol w:w="1134"/>
      </w:tblGrid>
      <w:tr w:rsidR="00D61D76" w:rsidRPr="00F35CEE" w14:paraId="696542B8" w14:textId="77777777" w:rsidTr="00F35CEE">
        <w:trPr>
          <w:trHeight w:val="288"/>
          <w:jc w:val="center"/>
        </w:trPr>
        <w:tc>
          <w:tcPr>
            <w:tcW w:w="1129" w:type="dxa"/>
            <w:shd w:val="clear" w:color="auto" w:fill="auto"/>
            <w:vAlign w:val="center"/>
          </w:tcPr>
          <w:p w14:paraId="653EF9C2" w14:textId="21933D71" w:rsidR="00D61D76" w:rsidRPr="00F35CEE" w:rsidRDefault="00F35CEE">
            <w:pPr>
              <w:ind w:left="22"/>
              <w:jc w:val="center"/>
              <w:rPr>
                <w:b/>
                <w:bCs/>
                <w:sz w:val="20"/>
              </w:rPr>
            </w:pPr>
            <w:r w:rsidRPr="00F35CEE">
              <w:rPr>
                <w:b/>
                <w:bCs/>
                <w:sz w:val="20"/>
              </w:rPr>
              <w:t>ROL</w:t>
            </w:r>
          </w:p>
        </w:tc>
        <w:tc>
          <w:tcPr>
            <w:tcW w:w="5245" w:type="dxa"/>
            <w:shd w:val="clear" w:color="auto" w:fill="auto"/>
            <w:vAlign w:val="center"/>
          </w:tcPr>
          <w:p w14:paraId="3C007C11" w14:textId="72FB9904" w:rsidR="00D61D76" w:rsidRPr="00F35CEE" w:rsidRDefault="00F35CEE">
            <w:pPr>
              <w:ind w:left="243"/>
              <w:jc w:val="center"/>
              <w:rPr>
                <w:b/>
                <w:bCs/>
                <w:sz w:val="20"/>
              </w:rPr>
            </w:pPr>
            <w:r w:rsidRPr="00F35CEE">
              <w:rPr>
                <w:b/>
                <w:bCs/>
                <w:sz w:val="20"/>
              </w:rPr>
              <w:t>NOMBRE Y APELLIDO</w:t>
            </w:r>
          </w:p>
        </w:tc>
        <w:tc>
          <w:tcPr>
            <w:tcW w:w="1276" w:type="dxa"/>
            <w:shd w:val="clear" w:color="auto" w:fill="auto"/>
            <w:vAlign w:val="center"/>
          </w:tcPr>
          <w:p w14:paraId="79A463ED" w14:textId="219A7CCC" w:rsidR="00D61D76" w:rsidRPr="00F35CEE" w:rsidRDefault="00F35CEE">
            <w:pPr>
              <w:ind w:left="-77"/>
              <w:jc w:val="center"/>
              <w:rPr>
                <w:b/>
                <w:bCs/>
                <w:sz w:val="20"/>
              </w:rPr>
            </w:pPr>
            <w:r w:rsidRPr="00F35CEE">
              <w:rPr>
                <w:b/>
                <w:bCs/>
                <w:sz w:val="20"/>
              </w:rPr>
              <w:t>FIRMA</w:t>
            </w:r>
          </w:p>
        </w:tc>
        <w:tc>
          <w:tcPr>
            <w:tcW w:w="1134" w:type="dxa"/>
            <w:shd w:val="clear" w:color="auto" w:fill="auto"/>
            <w:vAlign w:val="center"/>
          </w:tcPr>
          <w:p w14:paraId="329A6D70" w14:textId="5EB66233" w:rsidR="00D61D76" w:rsidRPr="00F35CEE" w:rsidRDefault="00F35CEE">
            <w:pPr>
              <w:ind w:left="-230"/>
              <w:jc w:val="center"/>
              <w:rPr>
                <w:b/>
                <w:bCs/>
                <w:sz w:val="20"/>
              </w:rPr>
            </w:pPr>
            <w:r w:rsidRPr="00F35CEE">
              <w:rPr>
                <w:b/>
                <w:bCs/>
                <w:sz w:val="20"/>
              </w:rPr>
              <w:t>FECHA</w:t>
            </w:r>
          </w:p>
        </w:tc>
      </w:tr>
      <w:tr w:rsidR="00D61D76" w:rsidRPr="00F35CEE" w14:paraId="192CB5E6" w14:textId="77777777" w:rsidTr="00F35CEE">
        <w:trPr>
          <w:trHeight w:val="241"/>
          <w:jc w:val="center"/>
        </w:trPr>
        <w:tc>
          <w:tcPr>
            <w:tcW w:w="1129" w:type="dxa"/>
            <w:shd w:val="clear" w:color="auto" w:fill="auto"/>
          </w:tcPr>
          <w:p w14:paraId="6CBD6F4C" w14:textId="77777777" w:rsidR="00D61D76" w:rsidRPr="00F35CEE" w:rsidRDefault="00915138">
            <w:pPr>
              <w:ind w:left="22"/>
              <w:rPr>
                <w:sz w:val="20"/>
              </w:rPr>
            </w:pPr>
            <w:r w:rsidRPr="00F35CEE">
              <w:rPr>
                <w:sz w:val="20"/>
              </w:rPr>
              <w:lastRenderedPageBreak/>
              <w:t>Proyectó</w:t>
            </w:r>
          </w:p>
        </w:tc>
        <w:tc>
          <w:tcPr>
            <w:tcW w:w="5245" w:type="dxa"/>
            <w:shd w:val="clear" w:color="auto" w:fill="auto"/>
          </w:tcPr>
          <w:p w14:paraId="1A8EBA85" w14:textId="77777777" w:rsidR="00F35CEE" w:rsidRDefault="00F35CEE" w:rsidP="00F35CEE">
            <w:pPr>
              <w:rPr>
                <w:sz w:val="20"/>
              </w:rPr>
            </w:pPr>
            <w:r>
              <w:rPr>
                <w:sz w:val="20"/>
              </w:rPr>
              <w:t>Santiago Arango Espinosa,</w:t>
            </w:r>
          </w:p>
          <w:p w14:paraId="3A63AA60" w14:textId="1A752164" w:rsidR="00D61D76" w:rsidRPr="00F35CEE" w:rsidRDefault="00F35CEE" w:rsidP="00F35CEE">
            <w:pPr>
              <w:rPr>
                <w:sz w:val="20"/>
              </w:rPr>
            </w:pPr>
            <w:r>
              <w:rPr>
                <w:sz w:val="20"/>
              </w:rPr>
              <w:t>Líder Proceso de Mantenimiento</w:t>
            </w:r>
          </w:p>
        </w:tc>
        <w:tc>
          <w:tcPr>
            <w:tcW w:w="1276" w:type="dxa"/>
            <w:shd w:val="clear" w:color="auto" w:fill="auto"/>
          </w:tcPr>
          <w:p w14:paraId="1C8BF0C8" w14:textId="77777777" w:rsidR="00D61D76" w:rsidRPr="00F35CEE" w:rsidRDefault="00D61D76">
            <w:pPr>
              <w:ind w:left="426"/>
              <w:rPr>
                <w:sz w:val="20"/>
              </w:rPr>
            </w:pPr>
          </w:p>
        </w:tc>
        <w:tc>
          <w:tcPr>
            <w:tcW w:w="1134" w:type="dxa"/>
            <w:shd w:val="clear" w:color="auto" w:fill="auto"/>
          </w:tcPr>
          <w:p w14:paraId="3FA0DC35" w14:textId="77777777" w:rsidR="00D61D76" w:rsidRPr="00F35CEE" w:rsidRDefault="00D61D76">
            <w:pPr>
              <w:ind w:left="426"/>
              <w:rPr>
                <w:sz w:val="20"/>
              </w:rPr>
            </w:pPr>
          </w:p>
        </w:tc>
      </w:tr>
      <w:tr w:rsidR="00F35CEE" w:rsidRPr="00F35CEE" w14:paraId="3E4BD7FD" w14:textId="77777777" w:rsidTr="00F35CEE">
        <w:trPr>
          <w:trHeight w:val="257"/>
          <w:jc w:val="center"/>
        </w:trPr>
        <w:tc>
          <w:tcPr>
            <w:tcW w:w="1129" w:type="dxa"/>
            <w:shd w:val="clear" w:color="auto" w:fill="auto"/>
          </w:tcPr>
          <w:p w14:paraId="1928184A" w14:textId="570CA2E4" w:rsidR="00F35CEE" w:rsidRPr="00F35CEE" w:rsidRDefault="00F35CEE">
            <w:pPr>
              <w:ind w:left="22"/>
              <w:rPr>
                <w:sz w:val="20"/>
              </w:rPr>
            </w:pPr>
            <w:r>
              <w:rPr>
                <w:sz w:val="20"/>
              </w:rPr>
              <w:t>Revisó</w:t>
            </w:r>
          </w:p>
        </w:tc>
        <w:tc>
          <w:tcPr>
            <w:tcW w:w="5245" w:type="dxa"/>
            <w:shd w:val="clear" w:color="auto" w:fill="auto"/>
          </w:tcPr>
          <w:p w14:paraId="691EFDE4" w14:textId="77777777" w:rsidR="00F35CEE" w:rsidRDefault="00F35CEE" w:rsidP="00F35CEE">
            <w:pPr>
              <w:rPr>
                <w:sz w:val="20"/>
              </w:rPr>
            </w:pPr>
            <w:r>
              <w:rPr>
                <w:sz w:val="20"/>
              </w:rPr>
              <w:t>Gustavo Adolfo Rodríguez Ochoa,</w:t>
            </w:r>
          </w:p>
          <w:p w14:paraId="32387CAA" w14:textId="006111AE" w:rsidR="00F35CEE" w:rsidRPr="00F35CEE" w:rsidRDefault="00F35CEE" w:rsidP="00F35CEE">
            <w:pPr>
              <w:rPr>
                <w:sz w:val="20"/>
              </w:rPr>
            </w:pPr>
            <w:r>
              <w:rPr>
                <w:sz w:val="20"/>
              </w:rPr>
              <w:t>Profesional Especializado 2</w:t>
            </w:r>
          </w:p>
        </w:tc>
        <w:tc>
          <w:tcPr>
            <w:tcW w:w="1276" w:type="dxa"/>
            <w:shd w:val="clear" w:color="auto" w:fill="auto"/>
          </w:tcPr>
          <w:p w14:paraId="3C135EEC" w14:textId="77777777" w:rsidR="00F35CEE" w:rsidRPr="00F35CEE" w:rsidRDefault="00F35CEE">
            <w:pPr>
              <w:rPr>
                <w:sz w:val="20"/>
              </w:rPr>
            </w:pPr>
          </w:p>
        </w:tc>
        <w:tc>
          <w:tcPr>
            <w:tcW w:w="1134" w:type="dxa"/>
            <w:shd w:val="clear" w:color="auto" w:fill="auto"/>
          </w:tcPr>
          <w:p w14:paraId="4E2D636B" w14:textId="77777777" w:rsidR="00F35CEE" w:rsidRPr="00F35CEE" w:rsidRDefault="00F35CEE">
            <w:pPr>
              <w:ind w:left="426"/>
              <w:rPr>
                <w:sz w:val="20"/>
              </w:rPr>
            </w:pPr>
          </w:p>
        </w:tc>
      </w:tr>
      <w:tr w:rsidR="00D61D76" w:rsidRPr="00F35CEE" w14:paraId="0622E7B9" w14:textId="77777777" w:rsidTr="00F35CEE">
        <w:trPr>
          <w:trHeight w:val="257"/>
          <w:jc w:val="center"/>
        </w:trPr>
        <w:tc>
          <w:tcPr>
            <w:tcW w:w="1129" w:type="dxa"/>
            <w:shd w:val="clear" w:color="auto" w:fill="auto"/>
          </w:tcPr>
          <w:p w14:paraId="634AE775" w14:textId="77777777" w:rsidR="00D61D76" w:rsidRPr="00F35CEE" w:rsidRDefault="00915138">
            <w:pPr>
              <w:ind w:left="22"/>
              <w:rPr>
                <w:sz w:val="20"/>
              </w:rPr>
            </w:pPr>
            <w:r w:rsidRPr="00F35CEE">
              <w:rPr>
                <w:sz w:val="20"/>
              </w:rPr>
              <w:t>Aprobó</w:t>
            </w:r>
          </w:p>
        </w:tc>
        <w:tc>
          <w:tcPr>
            <w:tcW w:w="5245" w:type="dxa"/>
            <w:shd w:val="clear" w:color="auto" w:fill="auto"/>
          </w:tcPr>
          <w:p w14:paraId="6F3B573E" w14:textId="77777777" w:rsidR="00D61D76" w:rsidRDefault="00F35CEE" w:rsidP="00F35CEE">
            <w:pPr>
              <w:rPr>
                <w:sz w:val="20"/>
              </w:rPr>
            </w:pPr>
            <w:r>
              <w:rPr>
                <w:sz w:val="20"/>
              </w:rPr>
              <w:t>Edwin Alexis Usuga Moreno,</w:t>
            </w:r>
          </w:p>
          <w:p w14:paraId="4B9E6877" w14:textId="6F3B3CE5" w:rsidR="00F35CEE" w:rsidRPr="00F35CEE" w:rsidRDefault="00F35CEE" w:rsidP="00F35CEE">
            <w:pPr>
              <w:rPr>
                <w:sz w:val="20"/>
              </w:rPr>
            </w:pPr>
            <w:r>
              <w:rPr>
                <w:sz w:val="20"/>
              </w:rPr>
              <w:t>Jefe División de Infraestructura Física</w:t>
            </w:r>
          </w:p>
        </w:tc>
        <w:tc>
          <w:tcPr>
            <w:tcW w:w="1276" w:type="dxa"/>
            <w:shd w:val="clear" w:color="auto" w:fill="auto"/>
          </w:tcPr>
          <w:p w14:paraId="171A8BD4" w14:textId="77777777" w:rsidR="00D61D76" w:rsidRPr="00F35CEE" w:rsidRDefault="00D61D76">
            <w:pPr>
              <w:rPr>
                <w:sz w:val="20"/>
              </w:rPr>
            </w:pPr>
          </w:p>
        </w:tc>
        <w:tc>
          <w:tcPr>
            <w:tcW w:w="1134" w:type="dxa"/>
            <w:shd w:val="clear" w:color="auto" w:fill="auto"/>
          </w:tcPr>
          <w:p w14:paraId="7072FB63" w14:textId="77777777" w:rsidR="00D61D76" w:rsidRPr="00F35CEE" w:rsidRDefault="00D61D76">
            <w:pPr>
              <w:ind w:left="426"/>
              <w:rPr>
                <w:sz w:val="20"/>
              </w:rPr>
            </w:pPr>
          </w:p>
        </w:tc>
      </w:tr>
      <w:tr w:rsidR="00D61D76" w:rsidRPr="00F35CEE" w14:paraId="6A268B58" w14:textId="77777777">
        <w:trPr>
          <w:trHeight w:val="313"/>
          <w:jc w:val="center"/>
        </w:trPr>
        <w:tc>
          <w:tcPr>
            <w:tcW w:w="8784" w:type="dxa"/>
            <w:gridSpan w:val="4"/>
            <w:shd w:val="clear" w:color="auto" w:fill="auto"/>
            <w:vAlign w:val="center"/>
          </w:tcPr>
          <w:p w14:paraId="04206746" w14:textId="4E9C1500" w:rsidR="00D61D76" w:rsidRPr="00F35CEE" w:rsidRDefault="00915138">
            <w:pPr>
              <w:ind w:left="22"/>
              <w:rPr>
                <w:sz w:val="20"/>
              </w:rPr>
            </w:pPr>
            <w:r w:rsidRPr="00F35CEE">
              <w:rPr>
                <w:sz w:val="20"/>
              </w:rPr>
              <w:t>Los arriba firmantes declaramos que hemos revisado el documento y lo encontramos ajustado a las normas y disposiciones legales vigentes y</w:t>
            </w:r>
            <w:r w:rsidR="00F35CEE">
              <w:rPr>
                <w:sz w:val="20"/>
              </w:rPr>
              <w:t>,</w:t>
            </w:r>
            <w:r w:rsidRPr="00F35CEE">
              <w:rPr>
                <w:sz w:val="20"/>
              </w:rPr>
              <w:t xml:space="preserve"> por tanto, bajo nuestra responsabilidad la presentamos para la firma.</w:t>
            </w:r>
          </w:p>
        </w:tc>
      </w:tr>
    </w:tbl>
    <w:p w14:paraId="1A124A53" w14:textId="77777777" w:rsidR="00D61D76" w:rsidRPr="00F35CEE" w:rsidRDefault="00D61D76">
      <w:pPr>
        <w:rPr>
          <w:b/>
          <w:szCs w:val="24"/>
        </w:rPr>
      </w:pPr>
    </w:p>
    <w:p w14:paraId="4ABA028E" w14:textId="77777777" w:rsidR="00D61D76" w:rsidRPr="00F35CEE" w:rsidRDefault="00D61D76">
      <w:pPr>
        <w:rPr>
          <w:strike/>
          <w:color w:val="FF0000"/>
          <w:szCs w:val="24"/>
        </w:rPr>
      </w:pPr>
    </w:p>
    <w:p w14:paraId="5D00E876" w14:textId="77777777" w:rsidR="00D61D76" w:rsidRPr="00F35CEE" w:rsidRDefault="00915138">
      <w:pPr>
        <w:ind w:left="-567" w:firstLine="567"/>
        <w:rPr>
          <w:szCs w:val="24"/>
        </w:rPr>
      </w:pPr>
      <w:r w:rsidRPr="00F35CEE">
        <w:rPr>
          <w:szCs w:val="24"/>
        </w:rPr>
        <w:t>Asesoró:</w:t>
      </w:r>
    </w:p>
    <w:p w14:paraId="06E2DFC5" w14:textId="77777777" w:rsidR="00D61D76" w:rsidRPr="00F35CEE" w:rsidRDefault="00915138">
      <w:pPr>
        <w:ind w:left="-567" w:firstLine="567"/>
        <w:rPr>
          <w:szCs w:val="24"/>
        </w:rPr>
      </w:pPr>
      <w:r w:rsidRPr="00F35CEE">
        <w:rPr>
          <w:szCs w:val="24"/>
        </w:rPr>
        <w:t>XXXXXX</w:t>
      </w:r>
    </w:p>
    <w:p w14:paraId="48AF476E" w14:textId="77777777" w:rsidR="00D61D76" w:rsidRPr="00F35CEE" w:rsidRDefault="00915138">
      <w:pPr>
        <w:ind w:left="-567" w:firstLine="567"/>
        <w:rPr>
          <w:szCs w:val="24"/>
        </w:rPr>
      </w:pPr>
      <w:r w:rsidRPr="00F35CEE">
        <w:rPr>
          <w:szCs w:val="24"/>
        </w:rPr>
        <w:t>Unidad de Apoyo en Contratación y Convenios</w:t>
      </w:r>
    </w:p>
    <w:p w14:paraId="07543004" w14:textId="77777777" w:rsidR="00D61D76" w:rsidRPr="00F35CEE" w:rsidRDefault="00915138">
      <w:pPr>
        <w:ind w:left="-567" w:firstLine="567"/>
        <w:rPr>
          <w:szCs w:val="24"/>
        </w:rPr>
      </w:pPr>
      <w:r w:rsidRPr="00F35CEE">
        <w:rPr>
          <w:szCs w:val="24"/>
        </w:rPr>
        <w:t>Dirección de Asesoría Jurídica.</w:t>
      </w:r>
    </w:p>
    <w:sectPr w:rsidR="00D61D76" w:rsidRPr="00F35CEE" w:rsidSect="00F35CEE">
      <w:headerReference w:type="even" r:id="rId8"/>
      <w:headerReference w:type="default" r:id="rId9"/>
      <w:footerReference w:type="even" r:id="rId10"/>
      <w:footerReference w:type="default" r:id="rId11"/>
      <w:headerReference w:type="first" r:id="rId12"/>
      <w:footerReference w:type="first" r:id="rId13"/>
      <w:pgSz w:w="12242" w:h="15842"/>
      <w:pgMar w:top="1361" w:right="1418" w:bottom="1304" w:left="1418" w:header="0" w:footer="366"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DF0FC" w14:textId="77777777" w:rsidR="000630DB" w:rsidRDefault="000630DB">
      <w:r>
        <w:separator/>
      </w:r>
    </w:p>
  </w:endnote>
  <w:endnote w:type="continuationSeparator" w:id="0">
    <w:p w14:paraId="219F7AD2" w14:textId="77777777" w:rsidR="000630DB" w:rsidRDefault="0006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4C2D4" w14:textId="77777777" w:rsidR="00D61D76" w:rsidRDefault="00915138">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end"/>
    </w:r>
  </w:p>
  <w:p w14:paraId="1C233AE0" w14:textId="77777777" w:rsidR="00D61D76" w:rsidRDefault="00D61D76">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46A0E" w14:textId="38C826B4" w:rsidR="00D61D76" w:rsidRDefault="00915138">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separate"/>
    </w:r>
    <w:r w:rsidR="007979AE">
      <w:rPr>
        <w:noProof/>
        <w:color w:val="000000"/>
      </w:rPr>
      <w:t>10</w:t>
    </w:r>
    <w:r>
      <w:rPr>
        <w:color w:val="000000"/>
      </w:rPr>
      <w:fldChar w:fldCharType="end"/>
    </w:r>
  </w:p>
  <w:p w14:paraId="566575D3" w14:textId="043530FD" w:rsidR="00D61D76" w:rsidRDefault="00915138">
    <w:pPr>
      <w:tabs>
        <w:tab w:val="center" w:pos="4419"/>
        <w:tab w:val="right" w:pos="8838"/>
      </w:tabs>
      <w:ind w:right="360"/>
      <w:jc w:val="center"/>
    </w:pPr>
    <w:r>
      <w:rPr>
        <w:sz w:val="16"/>
        <w:szCs w:val="16"/>
      </w:rPr>
      <w:t>Ciudad Universitaria: Calle 67 N° 53-108, Recepción correspondencia Calle 70 N</w:t>
    </w:r>
    <w:r w:rsidR="00F35CEE">
      <w:rPr>
        <w:sz w:val="16"/>
        <w:szCs w:val="16"/>
      </w:rPr>
      <w:t>ro.</w:t>
    </w:r>
    <w:r>
      <w:rPr>
        <w:sz w:val="16"/>
        <w:szCs w:val="16"/>
      </w:rPr>
      <w:t xml:space="preserve"> 52-21</w:t>
    </w:r>
  </w:p>
  <w:p w14:paraId="0D65F839" w14:textId="4E2DF964" w:rsidR="00D61D76" w:rsidRDefault="00915138">
    <w:pPr>
      <w:tabs>
        <w:tab w:val="center" w:pos="4419"/>
        <w:tab w:val="right" w:pos="8838"/>
      </w:tabs>
      <w:jc w:val="center"/>
    </w:pPr>
    <w:r>
      <w:rPr>
        <w:sz w:val="16"/>
        <w:szCs w:val="16"/>
      </w:rPr>
      <w:t xml:space="preserve">Conmutador </w:t>
    </w:r>
    <w:proofErr w:type="gramStart"/>
    <w:r>
      <w:rPr>
        <w:sz w:val="16"/>
        <w:szCs w:val="16"/>
      </w:rPr>
      <w:t>21</w:t>
    </w:r>
    <w:r w:rsidR="00F35CEE">
      <w:rPr>
        <w:sz w:val="16"/>
        <w:szCs w:val="16"/>
      </w:rPr>
      <w:t>9</w:t>
    </w:r>
    <w:r>
      <w:rPr>
        <w:sz w:val="16"/>
        <w:szCs w:val="16"/>
      </w:rPr>
      <w:t>8332  Nit</w:t>
    </w:r>
    <w:proofErr w:type="gramEnd"/>
    <w:r>
      <w:rPr>
        <w:sz w:val="16"/>
        <w:szCs w:val="16"/>
      </w:rPr>
      <w:t>:  890.980.040-8</w:t>
    </w:r>
  </w:p>
  <w:p w14:paraId="1BF04AA5" w14:textId="77777777" w:rsidR="00D61D76" w:rsidRDefault="00915138">
    <w:pPr>
      <w:tabs>
        <w:tab w:val="center" w:pos="4419"/>
        <w:tab w:val="right" w:pos="8838"/>
      </w:tabs>
      <w:jc w:val="center"/>
    </w:pPr>
    <w:r>
      <w:rPr>
        <w:sz w:val="16"/>
        <w:szCs w:val="16"/>
      </w:rPr>
      <w:t xml:space="preserve">Apartado 1226  </w:t>
    </w:r>
    <w:hyperlink r:id="rId1">
      <w:r>
        <w:rPr>
          <w:color w:val="0000FF"/>
          <w:sz w:val="16"/>
          <w:szCs w:val="16"/>
          <w:u w:val="single"/>
        </w:rPr>
        <w:t>http://www.udea.edu.co</w:t>
      </w:r>
    </w:hyperlink>
  </w:p>
  <w:p w14:paraId="6C6C6EA9" w14:textId="77777777" w:rsidR="00D61D76" w:rsidRDefault="00915138">
    <w:pPr>
      <w:tabs>
        <w:tab w:val="center" w:pos="4419"/>
        <w:tab w:val="right" w:pos="8838"/>
      </w:tabs>
      <w:jc w:val="center"/>
      <w:rPr>
        <w:sz w:val="16"/>
        <w:szCs w:val="16"/>
      </w:rPr>
    </w:pPr>
    <w:r>
      <w:rPr>
        <w:sz w:val="16"/>
        <w:szCs w:val="16"/>
      </w:rPr>
      <w:t>Medellín – Colombia</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D5B53" w14:textId="77777777" w:rsidR="00D61D76" w:rsidRDefault="00915138">
    <w:pPr>
      <w:tabs>
        <w:tab w:val="center" w:pos="4419"/>
        <w:tab w:val="right" w:pos="8838"/>
      </w:tabs>
      <w:jc w:val="center"/>
    </w:pPr>
    <w:r>
      <w:rPr>
        <w:sz w:val="16"/>
        <w:szCs w:val="16"/>
      </w:rPr>
      <w:t xml:space="preserve">Ciudad Universitaria: Calle </w:t>
    </w:r>
    <w:proofErr w:type="gramStart"/>
    <w:r>
      <w:rPr>
        <w:sz w:val="16"/>
        <w:szCs w:val="16"/>
      </w:rPr>
      <w:t>67  N</w:t>
    </w:r>
    <w:proofErr w:type="gramEnd"/>
    <w:r>
      <w:rPr>
        <w:sz w:val="16"/>
        <w:szCs w:val="16"/>
      </w:rPr>
      <w:t>° 53-108, Recepción correspondencia Calle 70  N° 52-27</w:t>
    </w:r>
  </w:p>
  <w:p w14:paraId="4CF57158" w14:textId="77777777" w:rsidR="00D61D76" w:rsidRDefault="00915138">
    <w:pPr>
      <w:tabs>
        <w:tab w:val="center" w:pos="4419"/>
        <w:tab w:val="right" w:pos="8838"/>
      </w:tabs>
      <w:jc w:val="center"/>
    </w:pPr>
    <w:r>
      <w:rPr>
        <w:sz w:val="16"/>
        <w:szCs w:val="16"/>
      </w:rPr>
      <w:t xml:space="preserve">Conmutador 219 83 </w:t>
    </w:r>
    <w:proofErr w:type="gramStart"/>
    <w:r>
      <w:rPr>
        <w:sz w:val="16"/>
        <w:szCs w:val="16"/>
      </w:rPr>
      <w:t>32  Nit</w:t>
    </w:r>
    <w:proofErr w:type="gramEnd"/>
    <w:r>
      <w:rPr>
        <w:sz w:val="16"/>
        <w:szCs w:val="16"/>
      </w:rPr>
      <w:t>:  890.980.040-8</w:t>
    </w:r>
  </w:p>
  <w:p w14:paraId="7F0A0FE9" w14:textId="77777777" w:rsidR="00D61D76" w:rsidRDefault="00915138">
    <w:pPr>
      <w:tabs>
        <w:tab w:val="center" w:pos="4419"/>
        <w:tab w:val="right" w:pos="8838"/>
      </w:tabs>
      <w:jc w:val="center"/>
    </w:pPr>
    <w:r>
      <w:rPr>
        <w:sz w:val="16"/>
        <w:szCs w:val="16"/>
      </w:rPr>
      <w:t xml:space="preserve">Apartado 1226  </w:t>
    </w:r>
    <w:hyperlink r:id="rId1">
      <w:r>
        <w:rPr>
          <w:color w:val="0000FF"/>
          <w:sz w:val="16"/>
          <w:szCs w:val="16"/>
          <w:u w:val="single"/>
        </w:rPr>
        <w:t>http://www.udea.edu.co</w:t>
      </w:r>
    </w:hyperlink>
  </w:p>
  <w:p w14:paraId="401160C5" w14:textId="77777777" w:rsidR="00D61D76" w:rsidRDefault="00915138">
    <w:pPr>
      <w:tabs>
        <w:tab w:val="center" w:pos="4419"/>
        <w:tab w:val="right" w:pos="8838"/>
      </w:tabs>
      <w:jc w:val="center"/>
    </w:pPr>
    <w:r>
      <w:rPr>
        <w:sz w:val="16"/>
        <w:szCs w:val="16"/>
      </w:rPr>
      <w:t>Medellín - Colombia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6B582" w14:textId="77777777" w:rsidR="000630DB" w:rsidRDefault="000630DB">
      <w:r>
        <w:separator/>
      </w:r>
    </w:p>
  </w:footnote>
  <w:footnote w:type="continuationSeparator" w:id="0">
    <w:p w14:paraId="0F38A59C" w14:textId="77777777" w:rsidR="000630DB" w:rsidRDefault="000630DB">
      <w:r>
        <w:continuationSeparator/>
      </w:r>
    </w:p>
  </w:footnote>
  <w:footnote w:id="1">
    <w:p w14:paraId="72B0E78D" w14:textId="77777777" w:rsidR="00D61D76" w:rsidRDefault="00915138">
      <w:pPr>
        <w:pBdr>
          <w:top w:val="nil"/>
          <w:left w:val="nil"/>
          <w:bottom w:val="nil"/>
          <w:right w:val="nil"/>
          <w:between w:val="nil"/>
        </w:pBdr>
        <w:rPr>
          <w:color w:val="000000"/>
          <w:sz w:val="20"/>
        </w:rPr>
      </w:pPr>
      <w:r>
        <w:rPr>
          <w:vertAlign w:val="superscript"/>
        </w:rPr>
        <w:footnoteRef/>
      </w:r>
      <w:r>
        <w:rPr>
          <w:color w:val="000000"/>
          <w:sz w:val="20"/>
        </w:rPr>
        <w:t xml:space="preserve"> Borrador de minuta de contrato, sujeto a modificaciones o ajustes posteriores, que no sean sustanciales o que cambien la esencia de la Invitación, con posterioridad a la selección del Proponente, para que responda a las necesidades de las Partes.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3439" w14:textId="77777777" w:rsidR="00D61D76" w:rsidRDefault="00D61D76">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1F699" w14:textId="77777777" w:rsidR="00D61D76" w:rsidRDefault="00915138">
    <w:pPr>
      <w:tabs>
        <w:tab w:val="center" w:pos="4419"/>
        <w:tab w:val="right" w:pos="8838"/>
      </w:tabs>
      <w:spacing w:before="720"/>
    </w:pPr>
    <w:r>
      <w:rPr>
        <w:b/>
        <w:noProof/>
        <w:lang w:eastAsia="es-CO"/>
      </w:rPr>
      <w:drawing>
        <wp:inline distT="0" distB="0" distL="0" distR="0" wp14:anchorId="423BE6C5" wp14:editId="0F10EEC2">
          <wp:extent cx="2578309" cy="925015"/>
          <wp:effectExtent l="0" t="0" r="0" b="0"/>
          <wp:docPr id="5" name="image1.jpg" descr="Vicerrectoría+Administrativa"/>
          <wp:cNvGraphicFramePr/>
          <a:graphic xmlns:a="http://schemas.openxmlformats.org/drawingml/2006/main">
            <a:graphicData uri="http://schemas.openxmlformats.org/drawingml/2006/picture">
              <pic:pic xmlns:pic="http://schemas.openxmlformats.org/drawingml/2006/picture">
                <pic:nvPicPr>
                  <pic:cNvPr id="0" name="image1.jpg" descr="Vicerrectoría+Administrativa"/>
                  <pic:cNvPicPr preferRelativeResize="0"/>
                </pic:nvPicPr>
                <pic:blipFill>
                  <a:blip r:embed="rId1"/>
                  <a:srcRect/>
                  <a:stretch>
                    <a:fillRect/>
                  </a:stretch>
                </pic:blipFill>
                <pic:spPr>
                  <a:xfrm>
                    <a:off x="0" y="0"/>
                    <a:ext cx="2578309" cy="92501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8635D" w14:textId="77777777" w:rsidR="00D61D76" w:rsidRDefault="00D61D76">
    <w:pPr>
      <w:pBdr>
        <w:top w:val="nil"/>
        <w:left w:val="nil"/>
        <w:bottom w:val="nil"/>
        <w:right w:val="nil"/>
        <w:between w:val="nil"/>
      </w:pBdr>
      <w:tabs>
        <w:tab w:val="center" w:pos="4419"/>
        <w:tab w:val="right" w:pos="8838"/>
      </w:tabs>
      <w:rPr>
        <w:color w:val="000000"/>
      </w:rPr>
    </w:pPr>
  </w:p>
  <w:p w14:paraId="6AD8E51D" w14:textId="77777777" w:rsidR="00D61D76" w:rsidRDefault="00915138">
    <w:pPr>
      <w:pBdr>
        <w:top w:val="nil"/>
        <w:left w:val="nil"/>
        <w:bottom w:val="nil"/>
        <w:right w:val="nil"/>
        <w:between w:val="nil"/>
      </w:pBdr>
      <w:tabs>
        <w:tab w:val="center" w:pos="4419"/>
        <w:tab w:val="right" w:pos="8838"/>
      </w:tabs>
      <w:rPr>
        <w:color w:val="000000"/>
      </w:rPr>
    </w:pPr>
    <w:r>
      <w:rPr>
        <w:b/>
        <w:noProof/>
        <w:color w:val="000000"/>
        <w:lang w:eastAsia="es-CO"/>
      </w:rPr>
      <w:drawing>
        <wp:inline distT="0" distB="0" distL="0" distR="0" wp14:anchorId="2310C249" wp14:editId="54FA1D3F">
          <wp:extent cx="2437546" cy="867480"/>
          <wp:effectExtent l="0" t="0" r="0" b="0"/>
          <wp:docPr id="6" name="image1.jpg" descr="Vicerrectoría+Administrativa"/>
          <wp:cNvGraphicFramePr/>
          <a:graphic xmlns:a="http://schemas.openxmlformats.org/drawingml/2006/main">
            <a:graphicData uri="http://schemas.openxmlformats.org/drawingml/2006/picture">
              <pic:pic xmlns:pic="http://schemas.openxmlformats.org/drawingml/2006/picture">
                <pic:nvPicPr>
                  <pic:cNvPr id="0" name="image1.jpg" descr="Vicerrectoría+Administrativa"/>
                  <pic:cNvPicPr preferRelativeResize="0"/>
                </pic:nvPicPr>
                <pic:blipFill>
                  <a:blip r:embed="rId1"/>
                  <a:srcRect/>
                  <a:stretch>
                    <a:fillRect/>
                  </a:stretch>
                </pic:blipFill>
                <pic:spPr>
                  <a:xfrm>
                    <a:off x="0" y="0"/>
                    <a:ext cx="2437546" cy="86748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51C2"/>
    <w:multiLevelType w:val="multilevel"/>
    <w:tmpl w:val="A9246B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926C35"/>
    <w:multiLevelType w:val="multilevel"/>
    <w:tmpl w:val="01E62C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F627DBB"/>
    <w:multiLevelType w:val="multilevel"/>
    <w:tmpl w:val="A46A1E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4DA74E8B"/>
    <w:multiLevelType w:val="multilevel"/>
    <w:tmpl w:val="E26E13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584940EB"/>
    <w:multiLevelType w:val="multilevel"/>
    <w:tmpl w:val="71D801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722A7753"/>
    <w:multiLevelType w:val="multilevel"/>
    <w:tmpl w:val="1214C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D76"/>
    <w:rsid w:val="00034CFD"/>
    <w:rsid w:val="000630DB"/>
    <w:rsid w:val="000B2E54"/>
    <w:rsid w:val="005223DA"/>
    <w:rsid w:val="005C16EC"/>
    <w:rsid w:val="007979AE"/>
    <w:rsid w:val="00915138"/>
    <w:rsid w:val="00A121A5"/>
    <w:rsid w:val="00AA2E81"/>
    <w:rsid w:val="00D61D76"/>
    <w:rsid w:val="00E65A1E"/>
    <w:rsid w:val="00EA2CCA"/>
    <w:rsid w:val="00F35C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D847A"/>
  <w15:docId w15:val="{478867AF-8A33-DC4D-BDFA-D1B03EAB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ES_tradnl"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4A1"/>
    <w:rPr>
      <w:szCs w:val="20"/>
      <w:lang w:eastAsia="es-ES"/>
    </w:rPr>
  </w:style>
  <w:style w:type="paragraph" w:styleId="Ttulo1">
    <w:name w:val="heading 1"/>
    <w:basedOn w:val="Normal"/>
    <w:next w:val="Normal"/>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uiPriority w:val="9"/>
    <w:semiHidden/>
    <w:unhideWhenUsed/>
    <w:qFormat/>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paragraph" w:styleId="Subttulo">
    <w:name w:val="Subtitle"/>
    <w:basedOn w:val="Normal"/>
    <w:next w:val="Normal"/>
    <w:uiPriority w:val="11"/>
    <w:qFormat/>
    <w:rPr>
      <w:color w:val="5A5A5A"/>
    </w:rPr>
  </w:style>
  <w:style w:type="table" w:customStyle="1" w:styleId="20">
    <w:name w:val="20"/>
    <w:basedOn w:val="TableNormal6"/>
    <w:tblPr>
      <w:tblStyleRowBandSize w:val="1"/>
      <w:tblStyleColBandSize w:val="1"/>
      <w:tblCellMar>
        <w:left w:w="108" w:type="dxa"/>
        <w:right w:w="108" w:type="dxa"/>
      </w:tblCellMar>
    </w:tblPr>
  </w:style>
  <w:style w:type="table" w:customStyle="1" w:styleId="19">
    <w:name w:val="19"/>
    <w:basedOn w:val="TableNormal6"/>
    <w:tblPr>
      <w:tblStyleRowBandSize w:val="1"/>
      <w:tblStyleColBandSize w:val="1"/>
      <w:tblCellMar>
        <w:left w:w="108" w:type="dxa"/>
        <w:right w:w="108" w:type="dxa"/>
      </w:tblCellMar>
    </w:tblPr>
  </w:style>
  <w:style w:type="table" w:customStyle="1" w:styleId="18">
    <w:name w:val="18"/>
    <w:basedOn w:val="TableNormal6"/>
    <w:tblPr>
      <w:tblStyleRowBandSize w:val="1"/>
      <w:tblStyleColBandSize w:val="1"/>
      <w:tblCellMar>
        <w:left w:w="108" w:type="dxa"/>
        <w:right w:w="108" w:type="dxa"/>
      </w:tblCellMar>
    </w:tblPr>
  </w:style>
  <w:style w:type="table" w:customStyle="1" w:styleId="17">
    <w:name w:val="17"/>
    <w:basedOn w:val="TableNormal6"/>
    <w:tblPr>
      <w:tblStyleRowBandSize w:val="1"/>
      <w:tblStyleColBandSize w:val="1"/>
      <w:tblCellMar>
        <w:left w:w="108" w:type="dxa"/>
        <w:right w:w="108" w:type="dxa"/>
      </w:tblCellMar>
    </w:tblPr>
  </w:style>
  <w:style w:type="table" w:customStyle="1" w:styleId="16">
    <w:name w:val="16"/>
    <w:basedOn w:val="TableNormal6"/>
    <w:tblPr>
      <w:tblStyleRowBandSize w:val="1"/>
      <w:tblStyleColBandSize w:val="1"/>
      <w:tblCellMar>
        <w:left w:w="108" w:type="dxa"/>
        <w:right w:w="108" w:type="dxa"/>
      </w:tblCellMar>
    </w:tblPr>
  </w:style>
  <w:style w:type="table" w:customStyle="1" w:styleId="15">
    <w:name w:val="15"/>
    <w:basedOn w:val="TableNormal6"/>
    <w:tblPr>
      <w:tblStyleRowBandSize w:val="1"/>
      <w:tblStyleColBandSize w:val="1"/>
      <w:tblCellMar>
        <w:left w:w="108" w:type="dxa"/>
        <w:right w:w="108" w:type="dxa"/>
      </w:tblCellMar>
    </w:tblPr>
  </w:style>
  <w:style w:type="table" w:customStyle="1" w:styleId="14">
    <w:name w:val="14"/>
    <w:basedOn w:val="TableNormal6"/>
    <w:tblPr>
      <w:tblStyleRowBandSize w:val="1"/>
      <w:tblStyleColBandSize w:val="1"/>
      <w:tblCellMar>
        <w:left w:w="108" w:type="dxa"/>
        <w:right w:w="108" w:type="dxa"/>
      </w:tblCellMar>
    </w:tblPr>
  </w:style>
  <w:style w:type="table" w:customStyle="1" w:styleId="13">
    <w:name w:val="13"/>
    <w:basedOn w:val="TableNormal6"/>
    <w:tblPr>
      <w:tblStyleRowBandSize w:val="1"/>
      <w:tblStyleColBandSize w:val="1"/>
      <w:tblCellMar>
        <w:left w:w="70" w:type="dxa"/>
        <w:right w:w="70" w:type="dxa"/>
      </w:tblCellMar>
    </w:tblPr>
  </w:style>
  <w:style w:type="table" w:customStyle="1" w:styleId="12">
    <w:name w:val="12"/>
    <w:basedOn w:val="TableNormal6"/>
    <w:tblPr>
      <w:tblStyleRowBandSize w:val="1"/>
      <w:tblStyleColBandSize w:val="1"/>
      <w:tblCellMar>
        <w:left w:w="70" w:type="dxa"/>
        <w:right w:w="70" w:type="dxa"/>
      </w:tblCellMar>
    </w:tblPr>
  </w:style>
  <w:style w:type="table" w:customStyle="1" w:styleId="11">
    <w:name w:val="11"/>
    <w:basedOn w:val="TableNormal6"/>
    <w:tblPr>
      <w:tblStyleRowBandSize w:val="1"/>
      <w:tblStyleColBandSize w:val="1"/>
      <w:tblCellMar>
        <w:left w:w="108" w:type="dxa"/>
        <w:right w:w="108" w:type="dxa"/>
      </w:tblCellMar>
    </w:tblPr>
  </w:style>
  <w:style w:type="table" w:customStyle="1" w:styleId="10">
    <w:name w:val="10"/>
    <w:basedOn w:val="TableNormal6"/>
    <w:tblPr>
      <w:tblStyleRowBandSize w:val="1"/>
      <w:tblStyleColBandSize w:val="1"/>
      <w:tblCellMar>
        <w:left w:w="108" w:type="dxa"/>
        <w:right w:w="108" w:type="dxa"/>
      </w:tblCellMar>
    </w:tblPr>
  </w:style>
  <w:style w:type="table" w:customStyle="1" w:styleId="9">
    <w:name w:val="9"/>
    <w:basedOn w:val="TableNormal6"/>
    <w:tblPr>
      <w:tblStyleRowBandSize w:val="1"/>
      <w:tblStyleColBandSize w:val="1"/>
      <w:tblCellMar>
        <w:left w:w="108" w:type="dxa"/>
        <w:right w:w="108" w:type="dxa"/>
      </w:tblCellMar>
    </w:tblPr>
  </w:style>
  <w:style w:type="table" w:customStyle="1" w:styleId="8">
    <w:name w:val="8"/>
    <w:basedOn w:val="TableNormal6"/>
    <w:tblPr>
      <w:tblStyleRowBandSize w:val="1"/>
      <w:tblStyleColBandSize w:val="1"/>
      <w:tblCellMar>
        <w:left w:w="108" w:type="dxa"/>
        <w:right w:w="108" w:type="dxa"/>
      </w:tblCellMar>
    </w:tblPr>
  </w:style>
  <w:style w:type="table" w:customStyle="1" w:styleId="7">
    <w:name w:val="7"/>
    <w:basedOn w:val="TableNormal6"/>
    <w:tblPr>
      <w:tblStyleRowBandSize w:val="1"/>
      <w:tblStyleColBandSize w:val="1"/>
      <w:tblCellMar>
        <w:left w:w="108" w:type="dxa"/>
        <w:right w:w="108" w:type="dxa"/>
      </w:tblCellMar>
    </w:tblPr>
  </w:style>
  <w:style w:type="table" w:customStyle="1" w:styleId="6">
    <w:name w:val="6"/>
    <w:basedOn w:val="TableNormal6"/>
    <w:tblPr>
      <w:tblStyleRowBandSize w:val="1"/>
      <w:tblStyleColBandSize w:val="1"/>
      <w:tblCellMar>
        <w:left w:w="108" w:type="dxa"/>
        <w:right w:w="108" w:type="dxa"/>
      </w:tblCellMar>
    </w:tblPr>
  </w:style>
  <w:style w:type="table" w:customStyle="1" w:styleId="5">
    <w:name w:val="5"/>
    <w:basedOn w:val="TableNormal6"/>
    <w:tblPr>
      <w:tblStyleRowBandSize w:val="1"/>
      <w:tblStyleColBandSize w:val="1"/>
      <w:tblCellMar>
        <w:left w:w="70" w:type="dxa"/>
        <w:right w:w="70" w:type="dxa"/>
      </w:tblCellMar>
    </w:tblPr>
  </w:style>
  <w:style w:type="table" w:customStyle="1" w:styleId="4">
    <w:name w:val="4"/>
    <w:basedOn w:val="TableNormal6"/>
    <w:tblPr>
      <w:tblStyleRowBandSize w:val="1"/>
      <w:tblStyleColBandSize w:val="1"/>
      <w:tblCellMar>
        <w:left w:w="108" w:type="dxa"/>
        <w:right w:w="108" w:type="dxa"/>
      </w:tblCellMar>
    </w:tblPr>
  </w:style>
  <w:style w:type="table" w:customStyle="1" w:styleId="3">
    <w:name w:val="3"/>
    <w:basedOn w:val="TableNormal6"/>
    <w:tblPr>
      <w:tblStyleRowBandSize w:val="1"/>
      <w:tblStyleColBandSize w:val="1"/>
      <w:tblCellMar>
        <w:left w:w="108" w:type="dxa"/>
        <w:right w:w="108" w:type="dxa"/>
      </w:tblCellMar>
    </w:tblPr>
  </w:style>
  <w:style w:type="table" w:customStyle="1" w:styleId="2">
    <w:name w:val="2"/>
    <w:basedOn w:val="TableNormal6"/>
    <w:tblPr>
      <w:tblStyleRowBandSize w:val="1"/>
      <w:tblStyleColBandSize w:val="1"/>
      <w:tblCellMar>
        <w:left w:w="108" w:type="dxa"/>
        <w:right w:w="108" w:type="dxa"/>
      </w:tblCellMar>
    </w:tblPr>
  </w:style>
  <w:style w:type="table" w:customStyle="1" w:styleId="1">
    <w:name w:val="1"/>
    <w:basedOn w:val="TableNormal6"/>
    <w:tblPr>
      <w:tblStyleRowBandSize w:val="1"/>
      <w:tblStyleColBandSize w:val="1"/>
      <w:tblCellMar>
        <w:left w:w="108" w:type="dxa"/>
        <w:right w:w="108" w:type="dxa"/>
      </w:tblCellMar>
    </w:tblPr>
  </w:style>
  <w:style w:type="paragraph" w:styleId="Textocomentario">
    <w:name w:val="annotation text"/>
    <w:basedOn w:val="Normal"/>
    <w:link w:val="TextocomentarioCar"/>
    <w:unhideWhenUsed/>
    <w:rPr>
      <w:sz w:val="20"/>
    </w:rPr>
  </w:style>
  <w:style w:type="character" w:customStyle="1" w:styleId="TextocomentarioCar">
    <w:name w:val="Texto comentario Car"/>
    <w:basedOn w:val="Fuentedeprrafopredeter"/>
    <w:link w:val="Textocomentario"/>
    <w:rPr>
      <w:sz w:val="20"/>
      <w:szCs w:val="20"/>
    </w:rPr>
  </w:style>
  <w:style w:type="character" w:styleId="Refdecomentario">
    <w:name w:val="annotation reference"/>
    <w:basedOn w:val="Fuentedeprrafopredeter"/>
    <w:uiPriority w:val="99"/>
    <w:semiHidden/>
    <w:unhideWhenUsed/>
    <w:rPr>
      <w:sz w:val="16"/>
      <w:szCs w:val="16"/>
    </w:rPr>
  </w:style>
  <w:style w:type="table" w:styleId="Tablaconcuadrcula">
    <w:name w:val="Table Grid"/>
    <w:basedOn w:val="Tablanormal"/>
    <w:rsid w:val="00FC0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6C391C"/>
    <w:pPr>
      <w:ind w:left="720"/>
      <w:contextualSpacing/>
    </w:pPr>
  </w:style>
  <w:style w:type="character" w:styleId="Hipervnculo">
    <w:name w:val="Hyperlink"/>
    <w:basedOn w:val="Fuentedeprrafopredeter"/>
    <w:uiPriority w:val="99"/>
    <w:unhideWhenUsed/>
    <w:rsid w:val="005C3F5F"/>
    <w:rPr>
      <w:color w:val="0563C1" w:themeColor="hyperlink"/>
      <w:u w:val="single"/>
    </w:rPr>
  </w:style>
  <w:style w:type="character" w:styleId="Hipervnculovisitado">
    <w:name w:val="FollowedHyperlink"/>
    <w:basedOn w:val="Fuentedeprrafopredeter"/>
    <w:uiPriority w:val="99"/>
    <w:semiHidden/>
    <w:unhideWhenUsed/>
    <w:rsid w:val="005C3F5F"/>
    <w:rPr>
      <w:color w:val="954F72" w:themeColor="followedHyperlink"/>
      <w:u w:val="single"/>
    </w:rPr>
  </w:style>
  <w:style w:type="paragraph" w:customStyle="1" w:styleId="Default">
    <w:name w:val="Default"/>
    <w:rsid w:val="00D8305D"/>
    <w:pPr>
      <w:autoSpaceDE w:val="0"/>
      <w:autoSpaceDN w:val="0"/>
      <w:adjustRightInd w:val="0"/>
    </w:pPr>
  </w:style>
  <w:style w:type="character" w:customStyle="1" w:styleId="Ttulo4Car">
    <w:name w:val="Título 4 Car"/>
    <w:basedOn w:val="Fuentedeprrafopredeter"/>
    <w:link w:val="Ttulo4"/>
    <w:uiPriority w:val="9"/>
    <w:semiHidden/>
    <w:rsid w:val="00AD75C5"/>
    <w:rPr>
      <w:rFonts w:asciiTheme="majorHAnsi" w:eastAsiaTheme="majorEastAsia" w:hAnsiTheme="majorHAnsi" w:cstheme="majorBidi"/>
      <w:i/>
      <w:iCs/>
      <w:color w:val="2E74B5" w:themeColor="accent1" w:themeShade="BF"/>
    </w:rPr>
  </w:style>
  <w:style w:type="paragraph" w:customStyle="1" w:styleId="Normal1">
    <w:name w:val="Normal1"/>
    <w:rsid w:val="00AD75C5"/>
    <w:rPr>
      <w:sz w:val="20"/>
      <w:szCs w:val="20"/>
      <w:lang w:val="es-ES" w:eastAsia="es-ES"/>
    </w:rPr>
  </w:style>
  <w:style w:type="paragraph" w:styleId="TDC1">
    <w:name w:val="toc 1"/>
    <w:basedOn w:val="Normal"/>
    <w:next w:val="Normal"/>
    <w:autoRedefine/>
    <w:uiPriority w:val="39"/>
    <w:unhideWhenUsed/>
    <w:rsid w:val="000E1A02"/>
    <w:pPr>
      <w:tabs>
        <w:tab w:val="right" w:leader="dot" w:pos="9204"/>
      </w:tabs>
      <w:spacing w:after="100"/>
    </w:pPr>
  </w:style>
  <w:style w:type="paragraph" w:styleId="TDC2">
    <w:name w:val="toc 2"/>
    <w:basedOn w:val="Normal"/>
    <w:next w:val="Normal"/>
    <w:autoRedefine/>
    <w:uiPriority w:val="39"/>
    <w:unhideWhenUsed/>
    <w:rsid w:val="000E1A02"/>
    <w:pPr>
      <w:tabs>
        <w:tab w:val="left" w:pos="1100"/>
        <w:tab w:val="right" w:leader="dot" w:pos="9204"/>
      </w:tabs>
      <w:spacing w:after="100"/>
      <w:ind w:left="993" w:hanging="567"/>
    </w:pPr>
  </w:style>
  <w:style w:type="paragraph" w:styleId="TDC3">
    <w:name w:val="toc 3"/>
    <w:basedOn w:val="Normal"/>
    <w:next w:val="Normal"/>
    <w:autoRedefine/>
    <w:uiPriority w:val="39"/>
    <w:unhideWhenUsed/>
    <w:rsid w:val="000E1A02"/>
    <w:pPr>
      <w:tabs>
        <w:tab w:val="left" w:pos="1320"/>
        <w:tab w:val="right" w:leader="dot" w:pos="9204"/>
      </w:tabs>
      <w:spacing w:after="100"/>
      <w:ind w:left="709" w:hanging="283"/>
    </w:pPr>
  </w:style>
  <w:style w:type="paragraph" w:styleId="TDC4">
    <w:name w:val="toc 4"/>
    <w:basedOn w:val="Normal"/>
    <w:next w:val="Normal"/>
    <w:autoRedefine/>
    <w:uiPriority w:val="39"/>
    <w:unhideWhenUsed/>
    <w:rsid w:val="00AD75C5"/>
    <w:pPr>
      <w:spacing w:after="100"/>
      <w:ind w:left="840"/>
    </w:pPr>
  </w:style>
  <w:style w:type="character" w:customStyle="1" w:styleId="PrrafodelistaCar">
    <w:name w:val="Párrafo de lista Car"/>
    <w:basedOn w:val="Fuentedeprrafopredeter"/>
    <w:link w:val="Prrafodelista"/>
    <w:uiPriority w:val="34"/>
    <w:rsid w:val="00C95783"/>
  </w:style>
  <w:style w:type="paragraph" w:styleId="Asuntodelcomentario">
    <w:name w:val="annotation subject"/>
    <w:basedOn w:val="Textocomentario"/>
    <w:next w:val="Textocomentario"/>
    <w:link w:val="AsuntodelcomentarioCar"/>
    <w:uiPriority w:val="99"/>
    <w:semiHidden/>
    <w:unhideWhenUsed/>
    <w:rsid w:val="0015164F"/>
    <w:rPr>
      <w:b/>
      <w:bCs/>
    </w:rPr>
  </w:style>
  <w:style w:type="character" w:customStyle="1" w:styleId="AsuntodelcomentarioCar">
    <w:name w:val="Asunto del comentario Car"/>
    <w:basedOn w:val="TextocomentarioCar"/>
    <w:link w:val="Asuntodelcomentario"/>
    <w:uiPriority w:val="99"/>
    <w:semiHidden/>
    <w:rsid w:val="0015164F"/>
    <w:rPr>
      <w:b/>
      <w:bCs/>
      <w:sz w:val="20"/>
      <w:szCs w:val="20"/>
    </w:rPr>
  </w:style>
  <w:style w:type="paragraph" w:styleId="Revisin">
    <w:name w:val="Revision"/>
    <w:hidden/>
    <w:uiPriority w:val="99"/>
    <w:semiHidden/>
    <w:rsid w:val="0015164F"/>
  </w:style>
  <w:style w:type="paragraph" w:styleId="Textodeglobo">
    <w:name w:val="Balloon Text"/>
    <w:basedOn w:val="Normal"/>
    <w:link w:val="TextodegloboCar"/>
    <w:uiPriority w:val="99"/>
    <w:semiHidden/>
    <w:unhideWhenUsed/>
    <w:rsid w:val="0015164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5164F"/>
    <w:rPr>
      <w:rFonts w:ascii="Segoe UI" w:hAnsi="Segoe UI" w:cs="Segoe UI"/>
      <w:sz w:val="18"/>
      <w:szCs w:val="18"/>
    </w:rPr>
  </w:style>
  <w:style w:type="table" w:customStyle="1" w:styleId="Tabladecuadrcula4-nfasis51">
    <w:name w:val="Tabla de cuadrícula 4 - Énfasis 51"/>
    <w:basedOn w:val="Tablanormal"/>
    <w:uiPriority w:val="49"/>
    <w:rsid w:val="002959B2"/>
    <w:rPr>
      <w:sz w:val="20"/>
      <w:szCs w:val="20"/>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tuloTDC">
    <w:name w:val="TOC Heading"/>
    <w:basedOn w:val="Ttulo1"/>
    <w:next w:val="Normal"/>
    <w:uiPriority w:val="39"/>
    <w:semiHidden/>
    <w:unhideWhenUsed/>
    <w:qFormat/>
    <w:rsid w:val="00282E14"/>
    <w:pPr>
      <w:outlineLvl w:val="9"/>
    </w:pPr>
  </w:style>
  <w:style w:type="character" w:styleId="Ttulodellibro">
    <w:name w:val="Book Title"/>
    <w:basedOn w:val="Fuentedeprrafopredeter"/>
    <w:uiPriority w:val="33"/>
    <w:qFormat/>
    <w:rsid w:val="00282E14"/>
    <w:rPr>
      <w:b/>
      <w:bCs/>
      <w:i/>
      <w:iCs/>
      <w:spacing w:val="5"/>
    </w:rPr>
  </w:style>
  <w:style w:type="paragraph" w:styleId="Encabezado">
    <w:name w:val="header"/>
    <w:basedOn w:val="Normal"/>
    <w:link w:val="EncabezadoCar"/>
    <w:uiPriority w:val="99"/>
    <w:unhideWhenUsed/>
    <w:rsid w:val="00282E14"/>
    <w:pPr>
      <w:tabs>
        <w:tab w:val="center" w:pos="4419"/>
        <w:tab w:val="right" w:pos="8838"/>
      </w:tabs>
    </w:pPr>
  </w:style>
  <w:style w:type="character" w:customStyle="1" w:styleId="EncabezadoCar">
    <w:name w:val="Encabezado Car"/>
    <w:basedOn w:val="Fuentedeprrafopredeter"/>
    <w:link w:val="Encabezado"/>
    <w:uiPriority w:val="99"/>
    <w:rsid w:val="00282E14"/>
  </w:style>
  <w:style w:type="paragraph" w:styleId="Sinespaciado">
    <w:name w:val="No Spacing"/>
    <w:uiPriority w:val="1"/>
    <w:qFormat/>
    <w:rsid w:val="00D42544"/>
  </w:style>
  <w:style w:type="numbering" w:customStyle="1" w:styleId="Estilo1">
    <w:name w:val="Estilo1"/>
    <w:uiPriority w:val="99"/>
    <w:rsid w:val="00703416"/>
  </w:style>
  <w:style w:type="character" w:customStyle="1" w:styleId="Ttulo3Car">
    <w:name w:val="Título 3 Car"/>
    <w:basedOn w:val="Fuentedeprrafopredeter"/>
    <w:link w:val="Ttulo3"/>
    <w:uiPriority w:val="9"/>
    <w:semiHidden/>
    <w:rsid w:val="004366FE"/>
    <w:rPr>
      <w:rFonts w:asciiTheme="majorHAnsi" w:eastAsiaTheme="majorEastAsia" w:hAnsiTheme="majorHAnsi" w:cstheme="majorBidi"/>
      <w:color w:val="1F4D78" w:themeColor="accent1" w:themeShade="7F"/>
      <w:sz w:val="24"/>
      <w:szCs w:val="24"/>
    </w:rPr>
  </w:style>
  <w:style w:type="numbering" w:customStyle="1" w:styleId="Estilo2">
    <w:name w:val="Estilo2"/>
    <w:uiPriority w:val="99"/>
    <w:rsid w:val="000E1A02"/>
  </w:style>
  <w:style w:type="numbering" w:customStyle="1" w:styleId="Estilo3">
    <w:name w:val="Estilo3"/>
    <w:uiPriority w:val="99"/>
    <w:rsid w:val="000E1A02"/>
  </w:style>
  <w:style w:type="paragraph" w:styleId="Piedepgina">
    <w:name w:val="footer"/>
    <w:basedOn w:val="Normal"/>
    <w:link w:val="PiedepginaCar"/>
    <w:unhideWhenUsed/>
    <w:rsid w:val="000C62A8"/>
    <w:pPr>
      <w:tabs>
        <w:tab w:val="center" w:pos="4419"/>
        <w:tab w:val="right" w:pos="8838"/>
      </w:tabs>
    </w:pPr>
  </w:style>
  <w:style w:type="character" w:customStyle="1" w:styleId="PiedepginaCar">
    <w:name w:val="Pie de página Car"/>
    <w:basedOn w:val="Fuentedeprrafopredeter"/>
    <w:link w:val="Piedepgina"/>
    <w:rsid w:val="000C62A8"/>
  </w:style>
  <w:style w:type="paragraph" w:styleId="NormalWeb">
    <w:name w:val="Normal (Web)"/>
    <w:basedOn w:val="Normal"/>
    <w:uiPriority w:val="99"/>
    <w:unhideWhenUsed/>
    <w:rsid w:val="00CA4684"/>
    <w:pPr>
      <w:spacing w:before="100" w:beforeAutospacing="1" w:after="100" w:afterAutospacing="1"/>
    </w:pPr>
    <w:rPr>
      <w:szCs w:val="24"/>
    </w:rPr>
  </w:style>
  <w:style w:type="paragraph" w:customStyle="1" w:styleId="Estilo4">
    <w:name w:val="Estilo4"/>
    <w:basedOn w:val="Normal"/>
    <w:next w:val="Ttulo1"/>
    <w:link w:val="Estilo4Car"/>
    <w:rsid w:val="00FE6C04"/>
  </w:style>
  <w:style w:type="table" w:customStyle="1" w:styleId="Tabladelista3-nfasis61">
    <w:name w:val="Tabla de lista 3 - Énfasis 61"/>
    <w:basedOn w:val="Tablanormal"/>
    <w:uiPriority w:val="48"/>
    <w:rsid w:val="008B0F32"/>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character" w:customStyle="1" w:styleId="Estilo4Car">
    <w:name w:val="Estilo4 Car"/>
    <w:basedOn w:val="Fuentedeprrafopredeter"/>
    <w:link w:val="Estilo4"/>
    <w:rsid w:val="00FE6C04"/>
  </w:style>
  <w:style w:type="paragraph" w:styleId="Textoindependiente">
    <w:name w:val="Body Text"/>
    <w:basedOn w:val="Normal"/>
    <w:link w:val="TextoindependienteCar"/>
    <w:uiPriority w:val="99"/>
    <w:unhideWhenUsed/>
    <w:rsid w:val="0004303B"/>
    <w:pPr>
      <w:spacing w:after="120" w:line="276" w:lineRule="auto"/>
    </w:pPr>
    <w:rPr>
      <w:lang w:val="es-ES" w:eastAsia="en-US"/>
    </w:rPr>
  </w:style>
  <w:style w:type="character" w:customStyle="1" w:styleId="TextoindependienteCar">
    <w:name w:val="Texto independiente Car"/>
    <w:basedOn w:val="Fuentedeprrafopredeter"/>
    <w:link w:val="Textoindependiente"/>
    <w:uiPriority w:val="99"/>
    <w:rsid w:val="0004303B"/>
    <w:rPr>
      <w:rFonts w:ascii="Calibri" w:eastAsia="Calibri" w:hAnsi="Calibri" w:cs="Times New Roman"/>
      <w:color w:val="auto"/>
      <w:sz w:val="22"/>
      <w:szCs w:val="22"/>
      <w:lang w:val="es-ES" w:eastAsia="en-US"/>
    </w:rPr>
  </w:style>
  <w:style w:type="paragraph" w:styleId="Descripcin">
    <w:name w:val="caption"/>
    <w:basedOn w:val="Normal"/>
    <w:next w:val="Normal"/>
    <w:uiPriority w:val="35"/>
    <w:semiHidden/>
    <w:unhideWhenUsed/>
    <w:qFormat/>
    <w:rsid w:val="00E77E04"/>
    <w:pPr>
      <w:spacing w:after="200"/>
    </w:pPr>
    <w:rPr>
      <w:i/>
      <w:iCs/>
      <w:color w:val="44546A" w:themeColor="text2"/>
      <w:sz w:val="18"/>
      <w:szCs w:val="18"/>
    </w:rPr>
  </w:style>
  <w:style w:type="table" w:customStyle="1" w:styleId="Tabladelista3-nfasis62">
    <w:name w:val="Tabla de lista 3 - Énfasis 62"/>
    <w:basedOn w:val="Tablanormal"/>
    <w:uiPriority w:val="48"/>
    <w:rsid w:val="00585E7A"/>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TableGrid">
    <w:name w:val="TableGrid"/>
    <w:rsid w:val="005F7C4A"/>
    <w:rPr>
      <w:rFonts w:eastAsiaTheme="minorEastAsia"/>
    </w:rPr>
    <w:tblPr>
      <w:tblCellMar>
        <w:top w:w="0" w:type="dxa"/>
        <w:left w:w="0" w:type="dxa"/>
        <w:bottom w:w="0" w:type="dxa"/>
        <w:right w:w="0" w:type="dxa"/>
      </w:tblCellMar>
    </w:tblPr>
  </w:style>
  <w:style w:type="table" w:customStyle="1" w:styleId="a">
    <w:basedOn w:val="TableNormal6"/>
    <w:tblPr>
      <w:tblStyleRowBandSize w:val="1"/>
      <w:tblStyleColBandSize w:val="1"/>
      <w:tblCellMar>
        <w:top w:w="100" w:type="dxa"/>
        <w:left w:w="100" w:type="dxa"/>
        <w:bottom w:w="100" w:type="dxa"/>
        <w:right w:w="100" w:type="dxa"/>
      </w:tblCellMar>
    </w:tblPr>
  </w:style>
  <w:style w:type="table" w:customStyle="1" w:styleId="a0">
    <w:basedOn w:val="TableNormal6"/>
    <w:tblPr>
      <w:tblStyleRowBandSize w:val="1"/>
      <w:tblStyleColBandSize w:val="1"/>
      <w:tblCellMar>
        <w:top w:w="100" w:type="dxa"/>
        <w:left w:w="100" w:type="dxa"/>
        <w:bottom w:w="100" w:type="dxa"/>
        <w:right w:w="100" w:type="dxa"/>
      </w:tblCellMar>
    </w:tblPr>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left w:w="115" w:type="dxa"/>
        <w:right w:w="115" w:type="dxa"/>
      </w:tblCellMar>
    </w:tblPr>
  </w:style>
  <w:style w:type="table" w:customStyle="1" w:styleId="a3">
    <w:basedOn w:val="TableNormal6"/>
    <w:tblPr>
      <w:tblStyleRowBandSize w:val="1"/>
      <w:tblStyleColBandSize w:val="1"/>
      <w:tblCellMar>
        <w:left w:w="115" w:type="dxa"/>
        <w:right w:w="115" w:type="dxa"/>
      </w:tblCellMar>
    </w:tblPr>
  </w:style>
  <w:style w:type="table" w:customStyle="1" w:styleId="a4">
    <w:basedOn w:val="TableNormal6"/>
    <w:rPr>
      <w:sz w:val="20"/>
      <w:szCs w:val="20"/>
    </w:rPr>
    <w:tblPr>
      <w:tblStyleRowBandSize w:val="1"/>
      <w:tblStyleColBandSize w:val="1"/>
      <w:tblCellMar>
        <w:left w:w="108" w:type="dxa"/>
        <w:right w:w="108" w:type="dxa"/>
      </w:tblCellMar>
    </w:tblPr>
  </w:style>
  <w:style w:type="table" w:customStyle="1" w:styleId="a5">
    <w:basedOn w:val="TableNormal6"/>
    <w:rPr>
      <w:sz w:val="20"/>
      <w:szCs w:val="20"/>
    </w:rPr>
    <w:tblPr>
      <w:tblStyleRowBandSize w:val="1"/>
      <w:tblStyleColBandSize w:val="1"/>
      <w:tblCellMar>
        <w:left w:w="108" w:type="dxa"/>
        <w:right w:w="108" w:type="dxa"/>
      </w:tblCellMar>
    </w:tblPr>
  </w:style>
  <w:style w:type="table" w:customStyle="1" w:styleId="a6">
    <w:basedOn w:val="TableNormal6"/>
    <w:rPr>
      <w:sz w:val="20"/>
      <w:szCs w:val="20"/>
    </w:rPr>
    <w:tblPr>
      <w:tblStyleRowBandSize w:val="1"/>
      <w:tblStyleColBandSize w:val="1"/>
      <w:tblCellMar>
        <w:left w:w="108" w:type="dxa"/>
        <w:right w:w="108" w:type="dxa"/>
      </w:tblCellMar>
    </w:tblPr>
  </w:style>
  <w:style w:type="table" w:customStyle="1" w:styleId="a7">
    <w:basedOn w:val="TableNormal6"/>
    <w:rPr>
      <w:sz w:val="20"/>
      <w:szCs w:val="20"/>
    </w:rPr>
    <w:tblPr>
      <w:tblStyleRowBandSize w:val="1"/>
      <w:tblStyleColBandSize w:val="1"/>
      <w:tblCellMar>
        <w:left w:w="108" w:type="dxa"/>
        <w:right w:w="108" w:type="dxa"/>
      </w:tblCellMar>
    </w:tblPr>
  </w:style>
  <w:style w:type="table" w:customStyle="1" w:styleId="a8">
    <w:basedOn w:val="TableNormal6"/>
    <w:rPr>
      <w:sz w:val="20"/>
      <w:szCs w:val="20"/>
    </w:rPr>
    <w:tblPr>
      <w:tblStyleRowBandSize w:val="1"/>
      <w:tblStyleColBandSize w:val="1"/>
      <w:tblCellMar>
        <w:left w:w="108" w:type="dxa"/>
        <w:right w:w="108" w:type="dxa"/>
      </w:tblCellMar>
    </w:tblPr>
  </w:style>
  <w:style w:type="table" w:customStyle="1" w:styleId="a9">
    <w:basedOn w:val="TableNormal6"/>
    <w:tblPr>
      <w:tblStyleRowBandSize w:val="1"/>
      <w:tblStyleColBandSize w:val="1"/>
      <w:tblCellMar>
        <w:left w:w="70" w:type="dxa"/>
        <w:right w:w="70" w:type="dxa"/>
      </w:tblCellMar>
    </w:tblPr>
  </w:style>
  <w:style w:type="table" w:customStyle="1" w:styleId="aa">
    <w:basedOn w:val="TableNormal6"/>
    <w:rPr>
      <w:sz w:val="20"/>
      <w:szCs w:val="20"/>
    </w:rPr>
    <w:tblPr>
      <w:tblStyleRowBandSize w:val="1"/>
      <w:tblStyleColBandSize w:val="1"/>
      <w:tblCellMar>
        <w:left w:w="108" w:type="dxa"/>
        <w:right w:w="108" w:type="dxa"/>
      </w:tblCellMar>
    </w:tblPr>
  </w:style>
  <w:style w:type="table" w:customStyle="1" w:styleId="ab">
    <w:basedOn w:val="TableNormal6"/>
    <w:rPr>
      <w:sz w:val="20"/>
      <w:szCs w:val="20"/>
    </w:rPr>
    <w:tblPr>
      <w:tblStyleRowBandSize w:val="1"/>
      <w:tblStyleColBandSize w:val="1"/>
      <w:tblCellMar>
        <w:left w:w="108" w:type="dxa"/>
        <w:right w:w="108" w:type="dxa"/>
      </w:tblCellMar>
    </w:tblPr>
  </w:style>
  <w:style w:type="table" w:customStyle="1" w:styleId="ac">
    <w:basedOn w:val="TableNormal6"/>
    <w:tblPr>
      <w:tblStyleRowBandSize w:val="1"/>
      <w:tblStyleColBandSize w:val="1"/>
      <w:tblCellMar>
        <w:left w:w="115" w:type="dxa"/>
        <w:right w:w="115" w:type="dxa"/>
      </w:tblCellMar>
    </w:tblPr>
  </w:style>
  <w:style w:type="table" w:customStyle="1" w:styleId="ad">
    <w:basedOn w:val="TableNormal6"/>
    <w:tblPr>
      <w:tblStyleRowBandSize w:val="1"/>
      <w:tblStyleColBandSize w:val="1"/>
      <w:tblCellMar>
        <w:left w:w="115" w:type="dxa"/>
        <w:right w:w="115" w:type="dxa"/>
      </w:tblCellMar>
    </w:tblPr>
  </w:style>
  <w:style w:type="table" w:customStyle="1" w:styleId="ae">
    <w:basedOn w:val="TableNormal6"/>
    <w:tblPr>
      <w:tblStyleRowBandSize w:val="1"/>
      <w:tblStyleColBandSize w:val="1"/>
      <w:tblCellMar>
        <w:left w:w="115" w:type="dxa"/>
        <w:right w:w="115" w:type="dxa"/>
      </w:tblCellMar>
    </w:tblPr>
  </w:style>
  <w:style w:type="table" w:customStyle="1" w:styleId="af">
    <w:basedOn w:val="TableNormal6"/>
    <w:tblPr>
      <w:tblStyleRowBandSize w:val="1"/>
      <w:tblStyleColBandSize w:val="1"/>
      <w:tblCellMar>
        <w:left w:w="115" w:type="dxa"/>
        <w:right w:w="115" w:type="dxa"/>
      </w:tblCellMar>
    </w:tblPr>
  </w:style>
  <w:style w:type="table" w:customStyle="1" w:styleId="af0">
    <w:basedOn w:val="TableNormal6"/>
    <w:tblPr>
      <w:tblStyleRowBandSize w:val="1"/>
      <w:tblStyleColBandSize w:val="1"/>
      <w:tblCellMar>
        <w:left w:w="115" w:type="dxa"/>
        <w:right w:w="115" w:type="dxa"/>
      </w:tblCellMar>
    </w:tblPr>
  </w:style>
  <w:style w:type="table" w:customStyle="1" w:styleId="af1">
    <w:basedOn w:val="TableNormal6"/>
    <w:tblPr>
      <w:tblStyleRowBandSize w:val="1"/>
      <w:tblStyleColBandSize w:val="1"/>
      <w:tblCellMar>
        <w:left w:w="115" w:type="dxa"/>
        <w:right w:w="115" w:type="dxa"/>
      </w:tblCellMar>
    </w:tblPr>
  </w:style>
  <w:style w:type="table" w:customStyle="1" w:styleId="af2">
    <w:basedOn w:val="TableNormal6"/>
    <w:rPr>
      <w:sz w:val="20"/>
      <w:szCs w:val="20"/>
    </w:rPr>
    <w:tblPr>
      <w:tblStyleRowBandSize w:val="1"/>
      <w:tblStyleColBandSize w:val="1"/>
      <w:tblCellMar>
        <w:left w:w="108" w:type="dxa"/>
        <w:right w:w="108" w:type="dxa"/>
      </w:tblCellMar>
    </w:tblPr>
  </w:style>
  <w:style w:type="table" w:customStyle="1" w:styleId="af3">
    <w:basedOn w:val="TableNormal6"/>
    <w:rPr>
      <w:sz w:val="20"/>
      <w:szCs w:val="20"/>
    </w:rPr>
    <w:tblPr>
      <w:tblStyleRowBandSize w:val="1"/>
      <w:tblStyleColBandSize w:val="1"/>
      <w:tblCellMar>
        <w:left w:w="108" w:type="dxa"/>
        <w:right w:w="108" w:type="dxa"/>
      </w:tblCellMar>
    </w:tblPr>
  </w:style>
  <w:style w:type="table" w:customStyle="1" w:styleId="af4">
    <w:basedOn w:val="TableNormal6"/>
    <w:rPr>
      <w:sz w:val="20"/>
      <w:szCs w:val="20"/>
    </w:rPr>
    <w:tblPr>
      <w:tblStyleRowBandSize w:val="1"/>
      <w:tblStyleColBandSize w:val="1"/>
      <w:tblCellMar>
        <w:left w:w="108" w:type="dxa"/>
        <w:right w:w="108" w:type="dxa"/>
      </w:tblCellMar>
    </w:tblPr>
  </w:style>
  <w:style w:type="table" w:customStyle="1" w:styleId="af5">
    <w:basedOn w:val="TableNormal6"/>
    <w:rPr>
      <w:sz w:val="20"/>
      <w:szCs w:val="20"/>
    </w:rPr>
    <w:tblPr>
      <w:tblStyleRowBandSize w:val="1"/>
      <w:tblStyleColBandSize w:val="1"/>
      <w:tblCellMar>
        <w:left w:w="108" w:type="dxa"/>
        <w:right w:w="108" w:type="dxa"/>
      </w:tblCellMar>
    </w:tblPr>
  </w:style>
  <w:style w:type="table" w:customStyle="1" w:styleId="af6">
    <w:basedOn w:val="TableNormal6"/>
    <w:rPr>
      <w:sz w:val="20"/>
      <w:szCs w:val="20"/>
    </w:rPr>
    <w:tblPr>
      <w:tblStyleRowBandSize w:val="1"/>
      <w:tblStyleColBandSize w:val="1"/>
      <w:tblCellMar>
        <w:left w:w="108" w:type="dxa"/>
        <w:right w:w="108" w:type="dxa"/>
      </w:tblCellMar>
    </w:tblPr>
  </w:style>
  <w:style w:type="table" w:customStyle="1" w:styleId="af7">
    <w:basedOn w:val="TableNormal6"/>
    <w:rPr>
      <w:sz w:val="20"/>
      <w:szCs w:val="20"/>
    </w:rPr>
    <w:tblPr>
      <w:tblStyleRowBandSize w:val="1"/>
      <w:tblStyleColBandSize w:val="1"/>
      <w:tblCellMar>
        <w:left w:w="108" w:type="dxa"/>
        <w:right w:w="108" w:type="dxa"/>
      </w:tblCellMar>
    </w:tblPr>
  </w:style>
  <w:style w:type="table" w:customStyle="1" w:styleId="af8">
    <w:basedOn w:val="TableNormal6"/>
    <w:rPr>
      <w:sz w:val="20"/>
      <w:szCs w:val="20"/>
    </w:rPr>
    <w:tblPr>
      <w:tblStyleRowBandSize w:val="1"/>
      <w:tblStyleColBandSize w:val="1"/>
      <w:tblCellMar>
        <w:left w:w="108" w:type="dxa"/>
        <w:right w:w="108" w:type="dxa"/>
      </w:tblCellMar>
    </w:tblPr>
  </w:style>
  <w:style w:type="table" w:customStyle="1" w:styleId="af9">
    <w:basedOn w:val="TableNormal6"/>
    <w:rPr>
      <w:sz w:val="20"/>
      <w:szCs w:val="20"/>
    </w:rPr>
    <w:tblPr>
      <w:tblStyleRowBandSize w:val="1"/>
      <w:tblStyleColBandSize w:val="1"/>
      <w:tblCellMar>
        <w:left w:w="108" w:type="dxa"/>
        <w:right w:w="108" w:type="dxa"/>
      </w:tblCellMar>
    </w:tblPr>
  </w:style>
  <w:style w:type="table" w:customStyle="1" w:styleId="afa">
    <w:basedOn w:val="TableNormal6"/>
    <w:rPr>
      <w:sz w:val="20"/>
      <w:szCs w:val="20"/>
    </w:rPr>
    <w:tblPr>
      <w:tblStyleRowBandSize w:val="1"/>
      <w:tblStyleColBandSize w:val="1"/>
      <w:tblCellMar>
        <w:left w:w="108" w:type="dxa"/>
        <w:right w:w="108" w:type="dxa"/>
      </w:tblCellMar>
    </w:tblPr>
  </w:style>
  <w:style w:type="table" w:customStyle="1" w:styleId="afb">
    <w:basedOn w:val="TableNormal6"/>
    <w:rPr>
      <w:sz w:val="20"/>
      <w:szCs w:val="20"/>
    </w:rPr>
    <w:tblPr>
      <w:tblStyleRowBandSize w:val="1"/>
      <w:tblStyleColBandSize w:val="1"/>
      <w:tblCellMar>
        <w:left w:w="108" w:type="dxa"/>
        <w:right w:w="108" w:type="dxa"/>
      </w:tblCellMar>
    </w:tblPr>
  </w:style>
  <w:style w:type="table" w:customStyle="1" w:styleId="afc">
    <w:basedOn w:val="TableNormal6"/>
    <w:rPr>
      <w:sz w:val="20"/>
      <w:szCs w:val="20"/>
    </w:rPr>
    <w:tblPr>
      <w:tblStyleRowBandSize w:val="1"/>
      <w:tblStyleColBandSize w:val="1"/>
      <w:tblCellMar>
        <w:left w:w="108" w:type="dxa"/>
        <w:right w:w="108" w:type="dxa"/>
      </w:tblCellMar>
    </w:tblPr>
  </w:style>
  <w:style w:type="table" w:customStyle="1" w:styleId="afd">
    <w:basedOn w:val="TableNormal4"/>
    <w:rPr>
      <w:sz w:val="20"/>
      <w:szCs w:val="20"/>
    </w:rPr>
    <w:tblPr>
      <w:tblStyleRowBandSize w:val="1"/>
      <w:tblStyleColBandSize w:val="1"/>
      <w:tblCellMar>
        <w:top w:w="100" w:type="dxa"/>
        <w:left w:w="108" w:type="dxa"/>
        <w:bottom w:w="100" w:type="dxa"/>
        <w:right w:w="108" w:type="dxa"/>
      </w:tblCellMar>
    </w:tblPr>
  </w:style>
  <w:style w:type="table" w:customStyle="1" w:styleId="afe">
    <w:basedOn w:val="TableNormal4"/>
    <w:tblPr>
      <w:tblStyleRowBandSize w:val="1"/>
      <w:tblStyleColBandSize w:val="1"/>
      <w:tblCellMar>
        <w:left w:w="108" w:type="dxa"/>
        <w:right w:w="108" w:type="dxa"/>
      </w:tblCellMar>
    </w:tblPr>
  </w:style>
  <w:style w:type="table" w:customStyle="1" w:styleId="aff">
    <w:basedOn w:val="TableNormal4"/>
    <w:tblPr>
      <w:tblStyleRowBandSize w:val="1"/>
      <w:tblStyleColBandSize w:val="1"/>
      <w:tblCellMar>
        <w:top w:w="100" w:type="dxa"/>
        <w:left w:w="70" w:type="dxa"/>
        <w:bottom w:w="100" w:type="dxa"/>
        <w:right w:w="70" w:type="dxa"/>
      </w:tblCellMar>
    </w:tblPr>
  </w:style>
  <w:style w:type="table" w:customStyle="1" w:styleId="aff0">
    <w:basedOn w:val="TableNormal4"/>
    <w:tblPr>
      <w:tblStyleRowBandSize w:val="1"/>
      <w:tblStyleColBandSize w:val="1"/>
      <w:tblCellMar>
        <w:top w:w="100" w:type="dxa"/>
        <w:left w:w="70" w:type="dxa"/>
        <w:bottom w:w="100" w:type="dxa"/>
        <w:right w:w="70" w:type="dxa"/>
      </w:tblCellMar>
    </w:tblPr>
  </w:style>
  <w:style w:type="character" w:customStyle="1" w:styleId="apple-tab-span">
    <w:name w:val="apple-tab-span"/>
    <w:basedOn w:val="Fuentedeprrafopredeter"/>
    <w:rsid w:val="002A64B5"/>
  </w:style>
  <w:style w:type="table" w:customStyle="1" w:styleId="aff1">
    <w:basedOn w:val="TableNormal3"/>
    <w:tblPr>
      <w:tblStyleRowBandSize w:val="1"/>
      <w:tblStyleColBandSize w:val="1"/>
      <w:tblCellMar>
        <w:top w:w="100" w:type="dxa"/>
        <w:left w:w="100" w:type="dxa"/>
        <w:bottom w:w="100" w:type="dxa"/>
        <w:right w:w="100" w:type="dxa"/>
      </w:tblCellMar>
    </w:tblPr>
  </w:style>
  <w:style w:type="table" w:customStyle="1" w:styleId="aff2">
    <w:basedOn w:val="TableNormal3"/>
    <w:rPr>
      <w:sz w:val="20"/>
      <w:szCs w:val="20"/>
    </w:rPr>
    <w:tblPr>
      <w:tblStyleRowBandSize w:val="1"/>
      <w:tblStyleColBandSize w:val="1"/>
      <w:tblCellMar>
        <w:top w:w="100" w:type="dxa"/>
        <w:left w:w="70" w:type="dxa"/>
        <w:bottom w:w="100" w:type="dxa"/>
        <w:right w:w="70" w:type="dxa"/>
      </w:tblCellMar>
    </w:tblPr>
  </w:style>
  <w:style w:type="table" w:customStyle="1" w:styleId="aff3">
    <w:basedOn w:val="TableNormal3"/>
    <w:tblPr>
      <w:tblStyleRowBandSize w:val="1"/>
      <w:tblStyleColBandSize w:val="1"/>
      <w:tblCellMar>
        <w:top w:w="15" w:type="dxa"/>
        <w:left w:w="15" w:type="dxa"/>
        <w:bottom w:w="15" w:type="dxa"/>
        <w:right w:w="15" w:type="dxa"/>
      </w:tblCellMar>
    </w:tblPr>
  </w:style>
  <w:style w:type="table" w:customStyle="1" w:styleId="aff4">
    <w:basedOn w:val="TableNormal3"/>
    <w:tblPr>
      <w:tblStyleRowBandSize w:val="1"/>
      <w:tblStyleColBandSize w:val="1"/>
      <w:tblCellMar>
        <w:left w:w="115" w:type="dxa"/>
        <w:right w:w="115" w:type="dxa"/>
      </w:tblCellMar>
    </w:tblPr>
  </w:style>
  <w:style w:type="table" w:customStyle="1" w:styleId="aff5">
    <w:basedOn w:val="TableNormal3"/>
    <w:tblPr>
      <w:tblStyleRowBandSize w:val="1"/>
      <w:tblStyleColBandSize w:val="1"/>
      <w:tblCellMar>
        <w:left w:w="115" w:type="dxa"/>
        <w:right w:w="115" w:type="dxa"/>
      </w:tblCellMar>
    </w:tblPr>
  </w:style>
  <w:style w:type="table" w:customStyle="1" w:styleId="aff6">
    <w:basedOn w:val="TableNormal3"/>
    <w:tblPr>
      <w:tblStyleRowBandSize w:val="1"/>
      <w:tblStyleColBandSize w:val="1"/>
      <w:tblCellMar>
        <w:left w:w="115" w:type="dxa"/>
        <w:right w:w="115" w:type="dxa"/>
      </w:tblCellMar>
    </w:tblPr>
  </w:style>
  <w:style w:type="paragraph" w:styleId="Textonotapie">
    <w:name w:val="footnote text"/>
    <w:basedOn w:val="Normal"/>
    <w:link w:val="TextonotapieCar"/>
    <w:uiPriority w:val="99"/>
    <w:unhideWhenUsed/>
    <w:rsid w:val="00B206CA"/>
    <w:rPr>
      <w:sz w:val="20"/>
    </w:rPr>
  </w:style>
  <w:style w:type="character" w:customStyle="1" w:styleId="TextonotapieCar">
    <w:name w:val="Texto nota pie Car"/>
    <w:basedOn w:val="Fuentedeprrafopredeter"/>
    <w:link w:val="Textonotapie"/>
    <w:uiPriority w:val="99"/>
    <w:rsid w:val="00B206CA"/>
    <w:rPr>
      <w:sz w:val="20"/>
      <w:szCs w:val="20"/>
    </w:rPr>
  </w:style>
  <w:style w:type="character" w:styleId="Refdenotaalpie">
    <w:name w:val="footnote reference"/>
    <w:basedOn w:val="Fuentedeprrafopredeter"/>
    <w:uiPriority w:val="99"/>
    <w:unhideWhenUsed/>
    <w:rsid w:val="00B206CA"/>
    <w:rPr>
      <w:vertAlign w:val="superscript"/>
    </w:rPr>
  </w:style>
  <w:style w:type="character" w:styleId="Nmerodepgina">
    <w:name w:val="page number"/>
    <w:basedOn w:val="Fuentedeprrafopredeter"/>
    <w:uiPriority w:val="99"/>
    <w:semiHidden/>
    <w:unhideWhenUsed/>
    <w:rsid w:val="00B4679D"/>
  </w:style>
  <w:style w:type="table" w:customStyle="1" w:styleId="aff7">
    <w:basedOn w:val="TableNormal2"/>
    <w:rPr>
      <w:sz w:val="20"/>
      <w:szCs w:val="20"/>
    </w:rPr>
    <w:tblPr>
      <w:tblStyleRowBandSize w:val="1"/>
      <w:tblStyleColBandSize w:val="1"/>
      <w:tblCellMar>
        <w:top w:w="15" w:type="dxa"/>
        <w:left w:w="115" w:type="dxa"/>
        <w:bottom w:w="15" w:type="dxa"/>
        <w:right w:w="115" w:type="dxa"/>
      </w:tblCellMar>
    </w:tblPr>
  </w:style>
  <w:style w:type="table" w:customStyle="1" w:styleId="aff8">
    <w:basedOn w:val="TableNormal2"/>
    <w:tblPr>
      <w:tblStyleRowBandSize w:val="1"/>
      <w:tblStyleColBandSize w:val="1"/>
      <w:tblCellMar>
        <w:top w:w="100" w:type="dxa"/>
        <w:left w:w="70" w:type="dxa"/>
        <w:bottom w:w="100" w:type="dxa"/>
        <w:right w:w="70" w:type="dxa"/>
      </w:tblCellMar>
    </w:tblPr>
  </w:style>
  <w:style w:type="table" w:customStyle="1" w:styleId="aff9">
    <w:basedOn w:val="TableNormal2"/>
    <w:tblPr>
      <w:tblStyleRowBandSize w:val="1"/>
      <w:tblStyleColBandSize w:val="1"/>
      <w:tblCellMar>
        <w:top w:w="100" w:type="dxa"/>
        <w:left w:w="70" w:type="dxa"/>
        <w:bottom w:w="100" w:type="dxa"/>
        <w:right w:w="70" w:type="dxa"/>
      </w:tblCellMar>
    </w:tblPr>
  </w:style>
  <w:style w:type="table" w:customStyle="1" w:styleId="affa">
    <w:basedOn w:val="TableNormal2"/>
    <w:tblPr>
      <w:tblStyleRowBandSize w:val="1"/>
      <w:tblStyleColBandSize w:val="1"/>
      <w:tblCellMar>
        <w:top w:w="100" w:type="dxa"/>
        <w:left w:w="70" w:type="dxa"/>
        <w:bottom w:w="100" w:type="dxa"/>
        <w:right w:w="70" w:type="dxa"/>
      </w:tblCellMar>
    </w:tblPr>
  </w:style>
  <w:style w:type="character" w:customStyle="1" w:styleId="gmaildefault">
    <w:name w:val="gmail_default"/>
    <w:basedOn w:val="Fuentedeprrafopredeter"/>
    <w:rsid w:val="00367A67"/>
  </w:style>
  <w:style w:type="table" w:customStyle="1" w:styleId="affb">
    <w:basedOn w:val="TableNormal1"/>
    <w:tblPr>
      <w:tblStyleRowBandSize w:val="1"/>
      <w:tblStyleColBandSize w:val="1"/>
      <w:tblCellMar>
        <w:left w:w="115" w:type="dxa"/>
        <w:right w:w="115" w:type="dxa"/>
      </w:tblCellMar>
    </w:tblPr>
  </w:style>
  <w:style w:type="table" w:customStyle="1" w:styleId="affc">
    <w:basedOn w:val="TableNormal1"/>
    <w:tblPr>
      <w:tblStyleRowBandSize w:val="1"/>
      <w:tblStyleColBandSize w:val="1"/>
      <w:tblCellMar>
        <w:left w:w="115" w:type="dxa"/>
        <w:right w:w="115" w:type="dxa"/>
      </w:tblCellMar>
    </w:tblPr>
  </w:style>
  <w:style w:type="table" w:customStyle="1" w:styleId="affd">
    <w:basedOn w:val="TableNormal1"/>
    <w:tblPr>
      <w:tblStyleRowBandSize w:val="1"/>
      <w:tblStyleColBandSize w:val="1"/>
      <w:tblCellMar>
        <w:left w:w="115" w:type="dxa"/>
        <w:right w:w="115" w:type="dxa"/>
      </w:tblCellMar>
    </w:tblPr>
  </w:style>
  <w:style w:type="table" w:customStyle="1" w:styleId="affe">
    <w:basedOn w:val="TableNormal1"/>
    <w:tblPr>
      <w:tblStyleRowBandSize w:val="1"/>
      <w:tblStyleColBandSize w:val="1"/>
      <w:tblCellMar>
        <w:top w:w="15" w:type="dxa"/>
        <w:left w:w="15" w:type="dxa"/>
        <w:bottom w:w="15" w:type="dxa"/>
        <w:right w:w="15" w:type="dxa"/>
      </w:tblCellMar>
    </w:tblPr>
  </w:style>
  <w:style w:type="table" w:customStyle="1" w:styleId="afff">
    <w:basedOn w:val="TableNormal1"/>
    <w:tblPr>
      <w:tblStyleRowBandSize w:val="1"/>
      <w:tblStyleColBandSize w:val="1"/>
      <w:tblCellMar>
        <w:left w:w="115" w:type="dxa"/>
        <w:right w:w="115" w:type="dxa"/>
      </w:tblCellMar>
    </w:tblPr>
  </w:style>
  <w:style w:type="table" w:customStyle="1" w:styleId="afff0">
    <w:basedOn w:val="TableNormal0"/>
    <w:tblPr>
      <w:tblStyleRowBandSize w:val="1"/>
      <w:tblStyleColBandSize w:val="1"/>
      <w:tblCellMar>
        <w:top w:w="15" w:type="dxa"/>
        <w:left w:w="115" w:type="dxa"/>
        <w:bottom w:w="15" w:type="dxa"/>
        <w:right w:w="115" w:type="dxa"/>
      </w:tblCellMar>
    </w:tblPr>
  </w:style>
  <w:style w:type="table" w:customStyle="1" w:styleId="afff1">
    <w:basedOn w:val="TableNormal0"/>
    <w:tblPr>
      <w:tblStyleRowBandSize w:val="1"/>
      <w:tblStyleColBandSize w:val="1"/>
      <w:tblCellMar>
        <w:top w:w="15" w:type="dxa"/>
        <w:left w:w="115" w:type="dxa"/>
        <w:bottom w:w="15" w:type="dxa"/>
        <w:right w:w="115" w:type="dxa"/>
      </w:tblCellMar>
    </w:tblPr>
  </w:style>
  <w:style w:type="table" w:customStyle="1" w:styleId="afff2">
    <w:basedOn w:val="TableNormal0"/>
    <w:tblPr>
      <w:tblStyleRowBandSize w:val="1"/>
      <w:tblStyleColBandSize w:val="1"/>
      <w:tblCellMar>
        <w:top w:w="15" w:type="dxa"/>
        <w:left w:w="115" w:type="dxa"/>
        <w:bottom w:w="15" w:type="dxa"/>
        <w:right w:w="115" w:type="dxa"/>
      </w:tblCellMar>
    </w:tblPr>
  </w:style>
  <w:style w:type="table" w:customStyle="1" w:styleId="afff3">
    <w:basedOn w:val="TableNormal0"/>
    <w:tblPr>
      <w:tblStyleRowBandSize w:val="1"/>
      <w:tblStyleColBandSize w:val="1"/>
      <w:tblCellMar>
        <w:top w:w="15" w:type="dxa"/>
        <w:left w:w="115" w:type="dxa"/>
        <w:bottom w:w="15" w:type="dxa"/>
        <w:right w:w="115" w:type="dxa"/>
      </w:tblCellMar>
    </w:tblPr>
  </w:style>
  <w:style w:type="table" w:customStyle="1" w:styleId="afff4">
    <w:basedOn w:val="TableNormal0"/>
    <w:tblPr>
      <w:tblStyleRowBandSize w:val="1"/>
      <w:tblStyleColBandSize w:val="1"/>
      <w:tblCellMar>
        <w:top w:w="15" w:type="dxa"/>
        <w:left w:w="115" w:type="dxa"/>
        <w:bottom w:w="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udea.edu.co"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udea.edu.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Kijqy9hV5SK+9TkOtK2cQkrrrA==">AMUW2mUphU9DbtZCkjkaloHW9dKM0JVizTDVigRVOI4KKGVUIfcU4lgv37I6Qk5T8NptI0Jhyxl+cyOzafeKT+LPiYjkzPW8FfmbaiYso23eeAW5DDpo2Ps=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3348</Words>
  <Characters>18419</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Rocha</dc:creator>
  <cp:lastModifiedBy>usuario</cp:lastModifiedBy>
  <cp:revision>9</cp:revision>
  <dcterms:created xsi:type="dcterms:W3CDTF">2020-08-13T11:39:00Z</dcterms:created>
  <dcterms:modified xsi:type="dcterms:W3CDTF">2020-10-14T15:02:00Z</dcterms:modified>
</cp:coreProperties>
</file>